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7D" w:rsidRPr="008D507D" w:rsidRDefault="008D507D" w:rsidP="008D507D">
      <w:pPr>
        <w:ind w:firstLineChars="250" w:firstLine="900"/>
        <w:jc w:val="center"/>
        <w:rPr>
          <w:rFonts w:ascii="黑体" w:eastAsia="黑体"/>
          <w:sz w:val="36"/>
          <w:szCs w:val="36"/>
        </w:rPr>
      </w:pPr>
      <w:r w:rsidRPr="00A60F4C">
        <w:rPr>
          <w:rFonts w:ascii="黑体" w:eastAsia="黑体" w:hint="eastAsia"/>
          <w:sz w:val="36"/>
          <w:szCs w:val="36"/>
        </w:rPr>
        <w:t>研究生国家奖学金申请审批表</w:t>
      </w:r>
    </w:p>
    <w:tbl>
      <w:tblPr>
        <w:tblpPr w:leftFromText="180" w:rightFromText="180" w:vertAnchor="page" w:horzAnchor="margin" w:tblpXSpec="center" w:tblpY="2125"/>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27313A" w:rsidTr="0027313A">
        <w:trPr>
          <w:cantSplit/>
          <w:trHeight w:val="398"/>
        </w:trPr>
        <w:tc>
          <w:tcPr>
            <w:tcW w:w="828" w:type="dxa"/>
            <w:vMerge w:val="restart"/>
            <w:vAlign w:val="center"/>
          </w:tcPr>
          <w:p w:rsidR="0027313A" w:rsidRDefault="0027313A" w:rsidP="0027313A">
            <w:pPr>
              <w:spacing w:line="240" w:lineRule="exact"/>
              <w:jc w:val="center"/>
              <w:rPr>
                <w:b/>
                <w:sz w:val="24"/>
              </w:rPr>
            </w:pPr>
            <w:r>
              <w:rPr>
                <w:rFonts w:hint="eastAsia"/>
                <w:b/>
                <w:sz w:val="24"/>
              </w:rPr>
              <w:t>基本情况</w:t>
            </w:r>
          </w:p>
        </w:tc>
        <w:tc>
          <w:tcPr>
            <w:tcW w:w="1260" w:type="dxa"/>
            <w:vAlign w:val="center"/>
          </w:tcPr>
          <w:p w:rsidR="0027313A" w:rsidRDefault="0027313A" w:rsidP="0027313A">
            <w:pPr>
              <w:adjustRightInd w:val="0"/>
              <w:snapToGrid w:val="0"/>
              <w:spacing w:line="240" w:lineRule="exact"/>
              <w:jc w:val="center"/>
              <w:rPr>
                <w:sz w:val="24"/>
              </w:rPr>
            </w:pPr>
            <w:r>
              <w:rPr>
                <w:rFonts w:hint="eastAsia"/>
                <w:sz w:val="24"/>
              </w:rPr>
              <w:t>姓名</w:t>
            </w:r>
          </w:p>
        </w:tc>
        <w:tc>
          <w:tcPr>
            <w:tcW w:w="1260" w:type="dxa"/>
            <w:gridSpan w:val="3"/>
            <w:vAlign w:val="center"/>
          </w:tcPr>
          <w:p w:rsidR="0027313A" w:rsidRDefault="0027313A" w:rsidP="0027313A">
            <w:pPr>
              <w:spacing w:line="240" w:lineRule="exact"/>
              <w:jc w:val="center"/>
              <w:rPr>
                <w:sz w:val="24"/>
              </w:rPr>
            </w:pPr>
            <w:r>
              <w:rPr>
                <w:rFonts w:hint="eastAsia"/>
                <w:sz w:val="24"/>
              </w:rPr>
              <w:t>陈江坤</w:t>
            </w:r>
          </w:p>
        </w:tc>
        <w:tc>
          <w:tcPr>
            <w:tcW w:w="1260" w:type="dxa"/>
            <w:gridSpan w:val="4"/>
            <w:vAlign w:val="center"/>
          </w:tcPr>
          <w:p w:rsidR="0027313A" w:rsidRDefault="0027313A" w:rsidP="0027313A">
            <w:pPr>
              <w:spacing w:line="240" w:lineRule="exact"/>
              <w:jc w:val="center"/>
              <w:rPr>
                <w:sz w:val="24"/>
              </w:rPr>
            </w:pPr>
            <w:r>
              <w:rPr>
                <w:rFonts w:hint="eastAsia"/>
                <w:sz w:val="24"/>
              </w:rPr>
              <w:t>性别</w:t>
            </w:r>
          </w:p>
        </w:tc>
        <w:tc>
          <w:tcPr>
            <w:tcW w:w="1543" w:type="dxa"/>
            <w:gridSpan w:val="5"/>
            <w:vAlign w:val="center"/>
          </w:tcPr>
          <w:p w:rsidR="0027313A" w:rsidRDefault="0027313A" w:rsidP="0027313A">
            <w:pPr>
              <w:spacing w:line="240" w:lineRule="exact"/>
              <w:jc w:val="center"/>
              <w:rPr>
                <w:sz w:val="24"/>
              </w:rPr>
            </w:pPr>
            <w:r>
              <w:rPr>
                <w:rFonts w:hint="eastAsia"/>
                <w:sz w:val="24"/>
              </w:rPr>
              <w:t>男</w:t>
            </w:r>
          </w:p>
        </w:tc>
        <w:tc>
          <w:tcPr>
            <w:tcW w:w="1260" w:type="dxa"/>
            <w:gridSpan w:val="4"/>
            <w:vAlign w:val="center"/>
          </w:tcPr>
          <w:p w:rsidR="0027313A" w:rsidRDefault="0027313A" w:rsidP="0027313A">
            <w:pPr>
              <w:spacing w:line="240" w:lineRule="exact"/>
              <w:jc w:val="center"/>
              <w:rPr>
                <w:sz w:val="24"/>
              </w:rPr>
            </w:pPr>
            <w:r>
              <w:rPr>
                <w:rFonts w:hint="eastAsia"/>
                <w:sz w:val="24"/>
              </w:rPr>
              <w:t>出生年月</w:t>
            </w:r>
          </w:p>
        </w:tc>
        <w:tc>
          <w:tcPr>
            <w:tcW w:w="2520" w:type="dxa"/>
            <w:gridSpan w:val="6"/>
            <w:vAlign w:val="center"/>
          </w:tcPr>
          <w:p w:rsidR="0027313A" w:rsidRDefault="0027313A" w:rsidP="0027313A">
            <w:pPr>
              <w:spacing w:line="240" w:lineRule="exact"/>
              <w:jc w:val="center"/>
              <w:rPr>
                <w:sz w:val="24"/>
              </w:rPr>
            </w:pPr>
            <w:r>
              <w:rPr>
                <w:rFonts w:hint="eastAsia"/>
                <w:sz w:val="24"/>
              </w:rPr>
              <w:t>1</w:t>
            </w:r>
            <w:r>
              <w:rPr>
                <w:sz w:val="24"/>
              </w:rPr>
              <w:t>994.05</w:t>
            </w:r>
          </w:p>
        </w:tc>
      </w:tr>
      <w:tr w:rsidR="0027313A" w:rsidTr="0027313A">
        <w:trPr>
          <w:cantSplit/>
          <w:trHeight w:hRule="exact" w:val="626"/>
        </w:trPr>
        <w:tc>
          <w:tcPr>
            <w:tcW w:w="828" w:type="dxa"/>
            <w:vMerge/>
            <w:vAlign w:val="center"/>
          </w:tcPr>
          <w:p w:rsidR="0027313A" w:rsidRDefault="0027313A" w:rsidP="0027313A">
            <w:pPr>
              <w:widowControl/>
              <w:spacing w:line="240" w:lineRule="exact"/>
              <w:jc w:val="left"/>
              <w:rPr>
                <w:sz w:val="24"/>
              </w:rPr>
            </w:pPr>
          </w:p>
        </w:tc>
        <w:tc>
          <w:tcPr>
            <w:tcW w:w="1260" w:type="dxa"/>
            <w:vAlign w:val="center"/>
          </w:tcPr>
          <w:p w:rsidR="0027313A" w:rsidRDefault="0027313A" w:rsidP="0027313A">
            <w:pPr>
              <w:spacing w:line="240" w:lineRule="exact"/>
              <w:jc w:val="center"/>
              <w:rPr>
                <w:sz w:val="24"/>
              </w:rPr>
            </w:pPr>
            <w:r>
              <w:rPr>
                <w:rFonts w:hint="eastAsia"/>
                <w:sz w:val="24"/>
              </w:rPr>
              <w:t>政治面貌</w:t>
            </w:r>
          </w:p>
        </w:tc>
        <w:tc>
          <w:tcPr>
            <w:tcW w:w="1260" w:type="dxa"/>
            <w:gridSpan w:val="3"/>
            <w:vAlign w:val="center"/>
          </w:tcPr>
          <w:p w:rsidR="0027313A" w:rsidRDefault="0027313A" w:rsidP="0027313A">
            <w:pPr>
              <w:spacing w:line="240" w:lineRule="exact"/>
              <w:jc w:val="center"/>
              <w:rPr>
                <w:sz w:val="24"/>
              </w:rPr>
            </w:pPr>
            <w:r>
              <w:rPr>
                <w:rFonts w:hint="eastAsia"/>
                <w:sz w:val="24"/>
              </w:rPr>
              <w:t>中共预备党员</w:t>
            </w:r>
          </w:p>
        </w:tc>
        <w:tc>
          <w:tcPr>
            <w:tcW w:w="1260" w:type="dxa"/>
            <w:gridSpan w:val="4"/>
            <w:vAlign w:val="center"/>
          </w:tcPr>
          <w:p w:rsidR="0027313A" w:rsidRDefault="0027313A" w:rsidP="0027313A">
            <w:pPr>
              <w:spacing w:beforeLines="50" w:before="156" w:line="240" w:lineRule="exact"/>
              <w:jc w:val="center"/>
              <w:rPr>
                <w:sz w:val="24"/>
              </w:rPr>
            </w:pPr>
            <w:r>
              <w:rPr>
                <w:rFonts w:hint="eastAsia"/>
                <w:sz w:val="24"/>
              </w:rPr>
              <w:t>民族</w:t>
            </w:r>
          </w:p>
          <w:p w:rsidR="0027313A" w:rsidRDefault="0027313A" w:rsidP="0027313A">
            <w:pPr>
              <w:spacing w:line="240" w:lineRule="exact"/>
              <w:rPr>
                <w:sz w:val="24"/>
              </w:rPr>
            </w:pPr>
          </w:p>
          <w:p w:rsidR="0027313A" w:rsidRDefault="0027313A" w:rsidP="0027313A">
            <w:pPr>
              <w:spacing w:line="240" w:lineRule="exact"/>
              <w:rPr>
                <w:sz w:val="24"/>
              </w:rPr>
            </w:pPr>
          </w:p>
          <w:p w:rsidR="0027313A" w:rsidRDefault="0027313A" w:rsidP="0027313A">
            <w:pPr>
              <w:spacing w:line="240" w:lineRule="exact"/>
              <w:rPr>
                <w:sz w:val="24"/>
              </w:rPr>
            </w:pPr>
          </w:p>
          <w:p w:rsidR="0027313A" w:rsidRDefault="0027313A" w:rsidP="0027313A">
            <w:pPr>
              <w:spacing w:line="240" w:lineRule="exact"/>
              <w:rPr>
                <w:sz w:val="24"/>
              </w:rPr>
            </w:pPr>
          </w:p>
        </w:tc>
        <w:tc>
          <w:tcPr>
            <w:tcW w:w="1543" w:type="dxa"/>
            <w:gridSpan w:val="5"/>
            <w:vAlign w:val="center"/>
          </w:tcPr>
          <w:p w:rsidR="0027313A" w:rsidRDefault="0027313A" w:rsidP="0027313A">
            <w:pPr>
              <w:spacing w:line="240" w:lineRule="exact"/>
              <w:jc w:val="center"/>
              <w:rPr>
                <w:sz w:val="24"/>
              </w:rPr>
            </w:pPr>
            <w:r>
              <w:rPr>
                <w:rFonts w:hint="eastAsia"/>
                <w:sz w:val="24"/>
              </w:rPr>
              <w:t>汉族</w:t>
            </w:r>
          </w:p>
        </w:tc>
        <w:tc>
          <w:tcPr>
            <w:tcW w:w="1260" w:type="dxa"/>
            <w:gridSpan w:val="4"/>
            <w:vAlign w:val="center"/>
          </w:tcPr>
          <w:p w:rsidR="0027313A" w:rsidRDefault="0027313A" w:rsidP="0027313A">
            <w:pPr>
              <w:spacing w:line="240" w:lineRule="exact"/>
              <w:jc w:val="center"/>
              <w:rPr>
                <w:sz w:val="24"/>
              </w:rPr>
            </w:pPr>
            <w:r>
              <w:rPr>
                <w:rFonts w:hint="eastAsia"/>
                <w:sz w:val="24"/>
              </w:rPr>
              <w:t>入学时间</w:t>
            </w:r>
          </w:p>
        </w:tc>
        <w:tc>
          <w:tcPr>
            <w:tcW w:w="2520" w:type="dxa"/>
            <w:gridSpan w:val="6"/>
            <w:vAlign w:val="center"/>
          </w:tcPr>
          <w:p w:rsidR="0027313A" w:rsidRDefault="0027313A" w:rsidP="0027313A">
            <w:pPr>
              <w:widowControl/>
              <w:spacing w:line="240" w:lineRule="exact"/>
              <w:jc w:val="center"/>
              <w:rPr>
                <w:sz w:val="24"/>
              </w:rPr>
            </w:pPr>
            <w:r>
              <w:rPr>
                <w:rFonts w:hint="eastAsia"/>
                <w:sz w:val="24"/>
              </w:rPr>
              <w:t>2</w:t>
            </w:r>
            <w:r>
              <w:rPr>
                <w:sz w:val="24"/>
              </w:rPr>
              <w:t>017.09</w:t>
            </w:r>
          </w:p>
        </w:tc>
      </w:tr>
      <w:tr w:rsidR="0027313A" w:rsidTr="0027313A">
        <w:trPr>
          <w:cantSplit/>
          <w:trHeight w:val="615"/>
        </w:trPr>
        <w:tc>
          <w:tcPr>
            <w:tcW w:w="828" w:type="dxa"/>
            <w:vMerge/>
            <w:vAlign w:val="center"/>
          </w:tcPr>
          <w:p w:rsidR="0027313A" w:rsidRDefault="0027313A" w:rsidP="0027313A">
            <w:pPr>
              <w:widowControl/>
              <w:spacing w:line="240" w:lineRule="exact"/>
              <w:jc w:val="left"/>
              <w:rPr>
                <w:sz w:val="24"/>
              </w:rPr>
            </w:pPr>
          </w:p>
        </w:tc>
        <w:tc>
          <w:tcPr>
            <w:tcW w:w="1260" w:type="dxa"/>
            <w:vAlign w:val="center"/>
          </w:tcPr>
          <w:p w:rsidR="0027313A" w:rsidRDefault="0027313A" w:rsidP="0027313A">
            <w:pPr>
              <w:spacing w:line="240" w:lineRule="exact"/>
              <w:jc w:val="center"/>
              <w:rPr>
                <w:sz w:val="24"/>
              </w:rPr>
            </w:pPr>
            <w:r>
              <w:rPr>
                <w:rFonts w:hint="eastAsia"/>
                <w:sz w:val="24"/>
              </w:rPr>
              <w:t>基层单位</w:t>
            </w:r>
          </w:p>
        </w:tc>
        <w:tc>
          <w:tcPr>
            <w:tcW w:w="1260" w:type="dxa"/>
            <w:gridSpan w:val="3"/>
            <w:vAlign w:val="center"/>
          </w:tcPr>
          <w:p w:rsidR="0027313A" w:rsidRDefault="0027313A" w:rsidP="0027313A">
            <w:pPr>
              <w:spacing w:line="240" w:lineRule="exact"/>
              <w:jc w:val="center"/>
              <w:rPr>
                <w:sz w:val="24"/>
              </w:rPr>
            </w:pPr>
            <w:r>
              <w:rPr>
                <w:rFonts w:hint="eastAsia"/>
                <w:sz w:val="24"/>
              </w:rPr>
              <w:t>物理与能源学院</w:t>
            </w:r>
          </w:p>
        </w:tc>
        <w:tc>
          <w:tcPr>
            <w:tcW w:w="1260" w:type="dxa"/>
            <w:gridSpan w:val="4"/>
            <w:vAlign w:val="center"/>
          </w:tcPr>
          <w:p w:rsidR="0027313A" w:rsidRDefault="0027313A" w:rsidP="0027313A">
            <w:pPr>
              <w:spacing w:line="240" w:lineRule="exact"/>
              <w:jc w:val="center"/>
              <w:rPr>
                <w:sz w:val="24"/>
              </w:rPr>
            </w:pPr>
            <w:r>
              <w:rPr>
                <w:rFonts w:hint="eastAsia"/>
                <w:sz w:val="24"/>
              </w:rPr>
              <w:t>专业</w:t>
            </w:r>
          </w:p>
        </w:tc>
        <w:tc>
          <w:tcPr>
            <w:tcW w:w="1543" w:type="dxa"/>
            <w:gridSpan w:val="5"/>
            <w:vAlign w:val="center"/>
          </w:tcPr>
          <w:p w:rsidR="0027313A" w:rsidRDefault="0027313A" w:rsidP="0027313A">
            <w:pPr>
              <w:spacing w:line="240" w:lineRule="exact"/>
              <w:jc w:val="center"/>
              <w:rPr>
                <w:sz w:val="24"/>
              </w:rPr>
            </w:pPr>
            <w:r>
              <w:rPr>
                <w:rFonts w:hint="eastAsia"/>
                <w:sz w:val="24"/>
              </w:rPr>
              <w:t>能源与材料物理</w:t>
            </w:r>
          </w:p>
        </w:tc>
        <w:tc>
          <w:tcPr>
            <w:tcW w:w="1260" w:type="dxa"/>
            <w:gridSpan w:val="4"/>
            <w:vAlign w:val="center"/>
          </w:tcPr>
          <w:p w:rsidR="0027313A" w:rsidRDefault="0027313A" w:rsidP="0027313A">
            <w:pPr>
              <w:spacing w:line="240" w:lineRule="exact"/>
              <w:jc w:val="center"/>
              <w:rPr>
                <w:sz w:val="24"/>
              </w:rPr>
            </w:pPr>
            <w:r>
              <w:rPr>
                <w:rFonts w:hint="eastAsia"/>
                <w:sz w:val="24"/>
              </w:rPr>
              <w:t>攻读学位</w:t>
            </w:r>
          </w:p>
        </w:tc>
        <w:tc>
          <w:tcPr>
            <w:tcW w:w="2520" w:type="dxa"/>
            <w:gridSpan w:val="6"/>
            <w:vAlign w:val="center"/>
          </w:tcPr>
          <w:p w:rsidR="0027313A" w:rsidRDefault="0027313A" w:rsidP="0027313A">
            <w:pPr>
              <w:widowControl/>
              <w:spacing w:line="240" w:lineRule="exact"/>
              <w:jc w:val="center"/>
              <w:rPr>
                <w:sz w:val="24"/>
              </w:rPr>
            </w:pPr>
            <w:r>
              <w:rPr>
                <w:rFonts w:hint="eastAsia"/>
                <w:sz w:val="24"/>
              </w:rPr>
              <w:t>硕士学位</w:t>
            </w:r>
          </w:p>
        </w:tc>
      </w:tr>
      <w:tr w:rsidR="0027313A" w:rsidTr="0027313A">
        <w:trPr>
          <w:cantSplit/>
          <w:trHeight w:val="300"/>
        </w:trPr>
        <w:tc>
          <w:tcPr>
            <w:tcW w:w="828" w:type="dxa"/>
            <w:vMerge/>
            <w:vAlign w:val="center"/>
          </w:tcPr>
          <w:p w:rsidR="0027313A" w:rsidRDefault="0027313A" w:rsidP="0027313A">
            <w:pPr>
              <w:widowControl/>
              <w:spacing w:line="240" w:lineRule="exact"/>
              <w:jc w:val="left"/>
              <w:rPr>
                <w:sz w:val="24"/>
              </w:rPr>
            </w:pPr>
          </w:p>
        </w:tc>
        <w:tc>
          <w:tcPr>
            <w:tcW w:w="1260" w:type="dxa"/>
            <w:vMerge w:val="restart"/>
            <w:vAlign w:val="center"/>
          </w:tcPr>
          <w:p w:rsidR="0027313A" w:rsidRDefault="0027313A" w:rsidP="0027313A">
            <w:pPr>
              <w:spacing w:line="240" w:lineRule="exact"/>
              <w:jc w:val="center"/>
              <w:rPr>
                <w:sz w:val="24"/>
              </w:rPr>
            </w:pPr>
            <w:r>
              <w:rPr>
                <w:rFonts w:hint="eastAsia"/>
                <w:sz w:val="24"/>
              </w:rPr>
              <w:t>学制</w:t>
            </w:r>
          </w:p>
        </w:tc>
        <w:tc>
          <w:tcPr>
            <w:tcW w:w="1260" w:type="dxa"/>
            <w:gridSpan w:val="3"/>
            <w:vMerge w:val="restart"/>
            <w:vAlign w:val="center"/>
          </w:tcPr>
          <w:p w:rsidR="0027313A" w:rsidRDefault="0027313A" w:rsidP="0027313A">
            <w:pPr>
              <w:spacing w:line="240" w:lineRule="exact"/>
              <w:jc w:val="center"/>
              <w:rPr>
                <w:sz w:val="24"/>
              </w:rPr>
            </w:pPr>
            <w:r>
              <w:rPr>
                <w:rFonts w:hint="eastAsia"/>
                <w:sz w:val="24"/>
              </w:rPr>
              <w:t>3</w:t>
            </w:r>
            <w:r>
              <w:rPr>
                <w:rFonts w:hint="eastAsia"/>
                <w:sz w:val="24"/>
              </w:rPr>
              <w:t>年</w:t>
            </w:r>
          </w:p>
        </w:tc>
        <w:tc>
          <w:tcPr>
            <w:tcW w:w="1260" w:type="dxa"/>
            <w:gridSpan w:val="4"/>
            <w:vMerge w:val="restart"/>
            <w:vAlign w:val="center"/>
          </w:tcPr>
          <w:p w:rsidR="0027313A" w:rsidRDefault="0027313A" w:rsidP="0027313A">
            <w:pPr>
              <w:spacing w:line="240" w:lineRule="exact"/>
              <w:jc w:val="center"/>
              <w:rPr>
                <w:sz w:val="24"/>
              </w:rPr>
            </w:pPr>
            <w:r>
              <w:rPr>
                <w:rFonts w:hint="eastAsia"/>
                <w:sz w:val="24"/>
              </w:rPr>
              <w:t>学习阶段</w:t>
            </w:r>
          </w:p>
        </w:tc>
        <w:tc>
          <w:tcPr>
            <w:tcW w:w="1543" w:type="dxa"/>
            <w:gridSpan w:val="5"/>
            <w:vAlign w:val="center"/>
          </w:tcPr>
          <w:p w:rsidR="0027313A" w:rsidRDefault="0027313A" w:rsidP="0027313A">
            <w:pPr>
              <w:spacing w:line="240" w:lineRule="exact"/>
              <w:jc w:val="center"/>
              <w:rPr>
                <w:sz w:val="24"/>
                <w:szCs w:val="21"/>
              </w:rPr>
            </w:pPr>
            <w:r>
              <w:rPr>
                <w:rFonts w:hint="eastAsia"/>
                <w:sz w:val="24"/>
              </w:rPr>
              <w:sym w:font="Wingdings 2" w:char="F052"/>
            </w:r>
            <w:r>
              <w:rPr>
                <w:rFonts w:hint="eastAsia"/>
                <w:sz w:val="24"/>
              </w:rPr>
              <w:t>硕士</w:t>
            </w:r>
          </w:p>
        </w:tc>
        <w:tc>
          <w:tcPr>
            <w:tcW w:w="1260" w:type="dxa"/>
            <w:gridSpan w:val="4"/>
            <w:vMerge w:val="restart"/>
            <w:vAlign w:val="center"/>
          </w:tcPr>
          <w:p w:rsidR="0027313A" w:rsidRDefault="0027313A" w:rsidP="0027313A">
            <w:pPr>
              <w:spacing w:line="240" w:lineRule="exact"/>
              <w:jc w:val="center"/>
              <w:rPr>
                <w:sz w:val="24"/>
              </w:rPr>
            </w:pPr>
            <w:r>
              <w:rPr>
                <w:rFonts w:hint="eastAsia"/>
                <w:sz w:val="24"/>
              </w:rPr>
              <w:t>学号</w:t>
            </w:r>
          </w:p>
        </w:tc>
        <w:tc>
          <w:tcPr>
            <w:tcW w:w="2520" w:type="dxa"/>
            <w:gridSpan w:val="6"/>
            <w:vMerge w:val="restart"/>
            <w:vAlign w:val="center"/>
          </w:tcPr>
          <w:p w:rsidR="0027313A" w:rsidRDefault="0027313A" w:rsidP="0027313A">
            <w:pPr>
              <w:widowControl/>
              <w:spacing w:line="240" w:lineRule="exact"/>
              <w:jc w:val="center"/>
              <w:rPr>
                <w:sz w:val="24"/>
              </w:rPr>
            </w:pPr>
            <w:r>
              <w:rPr>
                <w:rFonts w:hint="eastAsia"/>
                <w:sz w:val="24"/>
              </w:rPr>
              <w:t>Q</w:t>
            </w:r>
            <w:r>
              <w:rPr>
                <w:sz w:val="24"/>
              </w:rPr>
              <w:t>SX20170567</w:t>
            </w:r>
          </w:p>
        </w:tc>
      </w:tr>
      <w:tr w:rsidR="0027313A" w:rsidTr="0027313A">
        <w:trPr>
          <w:cantSplit/>
          <w:trHeight w:hRule="exact" w:val="300"/>
        </w:trPr>
        <w:tc>
          <w:tcPr>
            <w:tcW w:w="828" w:type="dxa"/>
            <w:vMerge/>
            <w:vAlign w:val="center"/>
          </w:tcPr>
          <w:p w:rsidR="0027313A" w:rsidRDefault="0027313A" w:rsidP="0027313A">
            <w:pPr>
              <w:widowControl/>
              <w:spacing w:line="240" w:lineRule="exact"/>
              <w:jc w:val="left"/>
              <w:rPr>
                <w:sz w:val="24"/>
              </w:rPr>
            </w:pPr>
          </w:p>
        </w:tc>
        <w:tc>
          <w:tcPr>
            <w:tcW w:w="1260" w:type="dxa"/>
            <w:vMerge/>
            <w:vAlign w:val="center"/>
          </w:tcPr>
          <w:p w:rsidR="0027313A" w:rsidRDefault="0027313A" w:rsidP="0027313A">
            <w:pPr>
              <w:spacing w:line="240" w:lineRule="exact"/>
              <w:jc w:val="center"/>
              <w:rPr>
                <w:sz w:val="24"/>
              </w:rPr>
            </w:pPr>
          </w:p>
        </w:tc>
        <w:tc>
          <w:tcPr>
            <w:tcW w:w="1260" w:type="dxa"/>
            <w:gridSpan w:val="3"/>
            <w:vMerge/>
            <w:vAlign w:val="center"/>
          </w:tcPr>
          <w:p w:rsidR="0027313A" w:rsidRDefault="0027313A" w:rsidP="0027313A">
            <w:pPr>
              <w:spacing w:line="240" w:lineRule="exact"/>
              <w:jc w:val="center"/>
              <w:rPr>
                <w:sz w:val="24"/>
              </w:rPr>
            </w:pPr>
          </w:p>
        </w:tc>
        <w:tc>
          <w:tcPr>
            <w:tcW w:w="1260" w:type="dxa"/>
            <w:gridSpan w:val="4"/>
            <w:vMerge/>
            <w:vAlign w:val="center"/>
          </w:tcPr>
          <w:p w:rsidR="0027313A" w:rsidRDefault="0027313A" w:rsidP="0027313A">
            <w:pPr>
              <w:spacing w:line="240" w:lineRule="exact"/>
              <w:jc w:val="center"/>
              <w:rPr>
                <w:sz w:val="24"/>
              </w:rPr>
            </w:pPr>
          </w:p>
        </w:tc>
        <w:tc>
          <w:tcPr>
            <w:tcW w:w="1543" w:type="dxa"/>
            <w:gridSpan w:val="5"/>
            <w:vAlign w:val="center"/>
          </w:tcPr>
          <w:p w:rsidR="0027313A" w:rsidRDefault="0027313A" w:rsidP="0027313A">
            <w:pPr>
              <w:spacing w:line="240" w:lineRule="exact"/>
              <w:jc w:val="center"/>
              <w:rPr>
                <w:sz w:val="24"/>
                <w:szCs w:val="21"/>
              </w:rPr>
            </w:pPr>
            <w:r>
              <w:rPr>
                <w:rFonts w:hint="eastAsia"/>
                <w:sz w:val="24"/>
              </w:rPr>
              <w:t>□博士</w:t>
            </w:r>
          </w:p>
        </w:tc>
        <w:tc>
          <w:tcPr>
            <w:tcW w:w="1260" w:type="dxa"/>
            <w:gridSpan w:val="4"/>
            <w:vMerge/>
            <w:vAlign w:val="center"/>
          </w:tcPr>
          <w:p w:rsidR="0027313A" w:rsidRDefault="0027313A" w:rsidP="0027313A">
            <w:pPr>
              <w:spacing w:line="240" w:lineRule="exact"/>
              <w:jc w:val="center"/>
              <w:rPr>
                <w:sz w:val="24"/>
              </w:rPr>
            </w:pPr>
          </w:p>
        </w:tc>
        <w:tc>
          <w:tcPr>
            <w:tcW w:w="2520" w:type="dxa"/>
            <w:gridSpan w:val="6"/>
            <w:vMerge/>
            <w:vAlign w:val="center"/>
          </w:tcPr>
          <w:p w:rsidR="0027313A" w:rsidRDefault="0027313A" w:rsidP="0027313A">
            <w:pPr>
              <w:widowControl/>
              <w:spacing w:line="240" w:lineRule="exact"/>
              <w:jc w:val="center"/>
              <w:rPr>
                <w:sz w:val="24"/>
              </w:rPr>
            </w:pPr>
          </w:p>
        </w:tc>
      </w:tr>
      <w:tr w:rsidR="0027313A" w:rsidTr="0027313A">
        <w:trPr>
          <w:cantSplit/>
          <w:trHeight w:hRule="exact" w:val="620"/>
        </w:trPr>
        <w:tc>
          <w:tcPr>
            <w:tcW w:w="828" w:type="dxa"/>
            <w:vMerge/>
            <w:vAlign w:val="center"/>
          </w:tcPr>
          <w:p w:rsidR="0027313A" w:rsidRDefault="0027313A" w:rsidP="0027313A">
            <w:pPr>
              <w:widowControl/>
              <w:spacing w:line="240" w:lineRule="exact"/>
              <w:jc w:val="left"/>
              <w:rPr>
                <w:sz w:val="24"/>
              </w:rPr>
            </w:pPr>
          </w:p>
        </w:tc>
        <w:tc>
          <w:tcPr>
            <w:tcW w:w="1260" w:type="dxa"/>
            <w:vAlign w:val="center"/>
          </w:tcPr>
          <w:p w:rsidR="0027313A" w:rsidRDefault="0027313A" w:rsidP="0027313A">
            <w:pPr>
              <w:spacing w:line="240" w:lineRule="exact"/>
              <w:rPr>
                <w:sz w:val="24"/>
              </w:rPr>
            </w:pPr>
            <w:r>
              <w:rPr>
                <w:rFonts w:hint="eastAsia"/>
                <w:sz w:val="24"/>
              </w:rPr>
              <w:t>身份证号</w:t>
            </w:r>
          </w:p>
        </w:tc>
        <w:tc>
          <w:tcPr>
            <w:tcW w:w="435" w:type="dxa"/>
            <w:vAlign w:val="center"/>
          </w:tcPr>
          <w:p w:rsidR="0027313A" w:rsidRDefault="0027313A" w:rsidP="0027313A">
            <w:pPr>
              <w:widowControl/>
              <w:spacing w:line="240" w:lineRule="exact"/>
              <w:jc w:val="left"/>
              <w:rPr>
                <w:sz w:val="24"/>
              </w:rPr>
            </w:pPr>
            <w:r>
              <w:rPr>
                <w:rFonts w:hint="eastAsia"/>
                <w:sz w:val="24"/>
              </w:rPr>
              <w:t>3</w:t>
            </w:r>
          </w:p>
        </w:tc>
        <w:tc>
          <w:tcPr>
            <w:tcW w:w="436" w:type="dxa"/>
            <w:vAlign w:val="center"/>
          </w:tcPr>
          <w:p w:rsidR="0027313A" w:rsidRDefault="0027313A" w:rsidP="0027313A">
            <w:pPr>
              <w:widowControl/>
              <w:spacing w:line="240" w:lineRule="exact"/>
              <w:jc w:val="left"/>
              <w:rPr>
                <w:sz w:val="24"/>
              </w:rPr>
            </w:pPr>
            <w:r>
              <w:rPr>
                <w:rFonts w:hint="eastAsia"/>
                <w:sz w:val="24"/>
              </w:rPr>
              <w:t>5</w:t>
            </w:r>
          </w:p>
        </w:tc>
        <w:tc>
          <w:tcPr>
            <w:tcW w:w="436" w:type="dxa"/>
            <w:gridSpan w:val="2"/>
            <w:vAlign w:val="center"/>
          </w:tcPr>
          <w:p w:rsidR="0027313A" w:rsidRDefault="0027313A" w:rsidP="0027313A">
            <w:pPr>
              <w:widowControl/>
              <w:spacing w:line="240" w:lineRule="exact"/>
              <w:jc w:val="left"/>
              <w:rPr>
                <w:sz w:val="24"/>
              </w:rPr>
            </w:pPr>
            <w:r>
              <w:rPr>
                <w:rFonts w:hint="eastAsia"/>
                <w:sz w:val="24"/>
              </w:rPr>
              <w:t>0</w:t>
            </w:r>
          </w:p>
        </w:tc>
        <w:tc>
          <w:tcPr>
            <w:tcW w:w="435" w:type="dxa"/>
            <w:vAlign w:val="center"/>
          </w:tcPr>
          <w:p w:rsidR="0027313A" w:rsidRDefault="0027313A" w:rsidP="0027313A">
            <w:pPr>
              <w:widowControl/>
              <w:spacing w:line="240" w:lineRule="exact"/>
              <w:jc w:val="left"/>
              <w:rPr>
                <w:sz w:val="24"/>
              </w:rPr>
            </w:pPr>
            <w:r>
              <w:rPr>
                <w:rFonts w:hint="eastAsia"/>
                <w:sz w:val="24"/>
              </w:rPr>
              <w:t>5</w:t>
            </w:r>
          </w:p>
        </w:tc>
        <w:tc>
          <w:tcPr>
            <w:tcW w:w="436" w:type="dxa"/>
            <w:vAlign w:val="center"/>
          </w:tcPr>
          <w:p w:rsidR="0027313A" w:rsidRDefault="0027313A" w:rsidP="0027313A">
            <w:pPr>
              <w:widowControl/>
              <w:spacing w:line="240" w:lineRule="exact"/>
              <w:jc w:val="left"/>
              <w:rPr>
                <w:sz w:val="24"/>
              </w:rPr>
            </w:pPr>
            <w:r>
              <w:rPr>
                <w:rFonts w:hint="eastAsia"/>
                <w:sz w:val="24"/>
              </w:rPr>
              <w:t>2</w:t>
            </w:r>
          </w:p>
        </w:tc>
        <w:tc>
          <w:tcPr>
            <w:tcW w:w="436" w:type="dxa"/>
            <w:gridSpan w:val="2"/>
            <w:vAlign w:val="center"/>
          </w:tcPr>
          <w:p w:rsidR="0027313A" w:rsidRDefault="0027313A" w:rsidP="0027313A">
            <w:pPr>
              <w:widowControl/>
              <w:spacing w:line="240" w:lineRule="exact"/>
              <w:jc w:val="left"/>
              <w:rPr>
                <w:sz w:val="24"/>
              </w:rPr>
            </w:pPr>
            <w:r>
              <w:rPr>
                <w:rFonts w:hint="eastAsia"/>
                <w:sz w:val="24"/>
              </w:rPr>
              <w:t>4</w:t>
            </w:r>
          </w:p>
        </w:tc>
        <w:tc>
          <w:tcPr>
            <w:tcW w:w="436" w:type="dxa"/>
            <w:vAlign w:val="center"/>
          </w:tcPr>
          <w:p w:rsidR="0027313A" w:rsidRDefault="0027313A" w:rsidP="0027313A">
            <w:pPr>
              <w:widowControl/>
              <w:spacing w:line="240" w:lineRule="exact"/>
              <w:jc w:val="left"/>
              <w:rPr>
                <w:sz w:val="24"/>
              </w:rPr>
            </w:pPr>
            <w:r>
              <w:rPr>
                <w:rFonts w:hint="eastAsia"/>
                <w:sz w:val="24"/>
              </w:rPr>
              <w:t>1</w:t>
            </w:r>
          </w:p>
        </w:tc>
        <w:tc>
          <w:tcPr>
            <w:tcW w:w="435" w:type="dxa"/>
            <w:vAlign w:val="center"/>
          </w:tcPr>
          <w:p w:rsidR="0027313A" w:rsidRDefault="0027313A" w:rsidP="0027313A">
            <w:pPr>
              <w:widowControl/>
              <w:spacing w:line="240" w:lineRule="exact"/>
              <w:jc w:val="left"/>
              <w:rPr>
                <w:sz w:val="24"/>
              </w:rPr>
            </w:pPr>
            <w:r>
              <w:rPr>
                <w:rFonts w:hint="eastAsia"/>
                <w:sz w:val="24"/>
              </w:rPr>
              <w:t>9</w:t>
            </w:r>
          </w:p>
        </w:tc>
        <w:tc>
          <w:tcPr>
            <w:tcW w:w="436" w:type="dxa"/>
            <w:vAlign w:val="center"/>
          </w:tcPr>
          <w:p w:rsidR="0027313A" w:rsidRDefault="0027313A" w:rsidP="0027313A">
            <w:pPr>
              <w:widowControl/>
              <w:spacing w:line="240" w:lineRule="exact"/>
              <w:jc w:val="left"/>
              <w:rPr>
                <w:sz w:val="24"/>
              </w:rPr>
            </w:pPr>
            <w:r>
              <w:rPr>
                <w:rFonts w:hint="eastAsia"/>
                <w:sz w:val="24"/>
              </w:rPr>
              <w:t>9</w:t>
            </w:r>
          </w:p>
        </w:tc>
        <w:tc>
          <w:tcPr>
            <w:tcW w:w="436" w:type="dxa"/>
            <w:gridSpan w:val="2"/>
            <w:vAlign w:val="center"/>
          </w:tcPr>
          <w:p w:rsidR="0027313A" w:rsidRDefault="0027313A" w:rsidP="0027313A">
            <w:pPr>
              <w:widowControl/>
              <w:spacing w:line="240" w:lineRule="exact"/>
              <w:jc w:val="left"/>
              <w:rPr>
                <w:sz w:val="24"/>
              </w:rPr>
            </w:pPr>
            <w:r>
              <w:rPr>
                <w:rFonts w:hint="eastAsia"/>
                <w:sz w:val="24"/>
              </w:rPr>
              <w:t>4</w:t>
            </w:r>
          </w:p>
        </w:tc>
        <w:tc>
          <w:tcPr>
            <w:tcW w:w="435" w:type="dxa"/>
            <w:vAlign w:val="center"/>
          </w:tcPr>
          <w:p w:rsidR="0027313A" w:rsidRDefault="0027313A" w:rsidP="0027313A">
            <w:pPr>
              <w:widowControl/>
              <w:spacing w:line="240" w:lineRule="exact"/>
              <w:jc w:val="left"/>
              <w:rPr>
                <w:sz w:val="24"/>
              </w:rPr>
            </w:pPr>
            <w:r>
              <w:rPr>
                <w:rFonts w:hint="eastAsia"/>
                <w:sz w:val="24"/>
              </w:rPr>
              <w:t>0</w:t>
            </w:r>
          </w:p>
        </w:tc>
        <w:tc>
          <w:tcPr>
            <w:tcW w:w="436" w:type="dxa"/>
            <w:vAlign w:val="center"/>
          </w:tcPr>
          <w:p w:rsidR="0027313A" w:rsidRDefault="0027313A" w:rsidP="0027313A">
            <w:pPr>
              <w:widowControl/>
              <w:spacing w:line="240" w:lineRule="exact"/>
              <w:jc w:val="left"/>
              <w:rPr>
                <w:sz w:val="24"/>
              </w:rPr>
            </w:pPr>
            <w:r>
              <w:rPr>
                <w:rFonts w:hint="eastAsia"/>
                <w:sz w:val="24"/>
              </w:rPr>
              <w:t>5</w:t>
            </w:r>
          </w:p>
        </w:tc>
        <w:tc>
          <w:tcPr>
            <w:tcW w:w="436" w:type="dxa"/>
            <w:gridSpan w:val="2"/>
            <w:vAlign w:val="center"/>
          </w:tcPr>
          <w:p w:rsidR="0027313A" w:rsidRDefault="0027313A" w:rsidP="0027313A">
            <w:pPr>
              <w:widowControl/>
              <w:spacing w:line="240" w:lineRule="exact"/>
              <w:jc w:val="left"/>
              <w:rPr>
                <w:sz w:val="24"/>
              </w:rPr>
            </w:pPr>
            <w:r>
              <w:rPr>
                <w:rFonts w:hint="eastAsia"/>
                <w:sz w:val="24"/>
              </w:rPr>
              <w:t>2</w:t>
            </w:r>
          </w:p>
        </w:tc>
        <w:tc>
          <w:tcPr>
            <w:tcW w:w="436" w:type="dxa"/>
            <w:vAlign w:val="center"/>
          </w:tcPr>
          <w:p w:rsidR="0027313A" w:rsidRDefault="0027313A" w:rsidP="0027313A">
            <w:pPr>
              <w:widowControl/>
              <w:spacing w:line="240" w:lineRule="exact"/>
              <w:jc w:val="left"/>
              <w:rPr>
                <w:sz w:val="24"/>
              </w:rPr>
            </w:pPr>
            <w:r>
              <w:rPr>
                <w:rFonts w:hint="eastAsia"/>
                <w:sz w:val="24"/>
              </w:rPr>
              <w:t>4</w:t>
            </w:r>
          </w:p>
        </w:tc>
        <w:tc>
          <w:tcPr>
            <w:tcW w:w="435" w:type="dxa"/>
            <w:vAlign w:val="center"/>
          </w:tcPr>
          <w:p w:rsidR="0027313A" w:rsidRDefault="0027313A" w:rsidP="0027313A">
            <w:pPr>
              <w:widowControl/>
              <w:spacing w:line="240" w:lineRule="exact"/>
              <w:jc w:val="left"/>
              <w:rPr>
                <w:sz w:val="24"/>
              </w:rPr>
            </w:pPr>
            <w:r>
              <w:rPr>
                <w:rFonts w:hint="eastAsia"/>
                <w:sz w:val="24"/>
              </w:rPr>
              <w:t>5</w:t>
            </w:r>
          </w:p>
        </w:tc>
        <w:tc>
          <w:tcPr>
            <w:tcW w:w="436" w:type="dxa"/>
            <w:vAlign w:val="center"/>
          </w:tcPr>
          <w:p w:rsidR="0027313A" w:rsidRDefault="0027313A" w:rsidP="0027313A">
            <w:pPr>
              <w:widowControl/>
              <w:spacing w:line="240" w:lineRule="exact"/>
              <w:jc w:val="left"/>
              <w:rPr>
                <w:sz w:val="24"/>
              </w:rPr>
            </w:pPr>
            <w:r>
              <w:rPr>
                <w:rFonts w:hint="eastAsia"/>
                <w:sz w:val="24"/>
              </w:rPr>
              <w:t>5</w:t>
            </w:r>
          </w:p>
        </w:tc>
        <w:tc>
          <w:tcPr>
            <w:tcW w:w="436" w:type="dxa"/>
            <w:vAlign w:val="center"/>
          </w:tcPr>
          <w:p w:rsidR="0027313A" w:rsidRDefault="0027313A" w:rsidP="0027313A">
            <w:pPr>
              <w:widowControl/>
              <w:spacing w:line="240" w:lineRule="exact"/>
              <w:jc w:val="left"/>
              <w:rPr>
                <w:sz w:val="24"/>
              </w:rPr>
            </w:pPr>
            <w:r>
              <w:rPr>
                <w:rFonts w:hint="eastAsia"/>
                <w:sz w:val="24"/>
              </w:rPr>
              <w:t>1</w:t>
            </w:r>
          </w:p>
        </w:tc>
        <w:tc>
          <w:tcPr>
            <w:tcW w:w="436" w:type="dxa"/>
            <w:vAlign w:val="center"/>
          </w:tcPr>
          <w:p w:rsidR="0027313A" w:rsidRDefault="0027313A" w:rsidP="0027313A">
            <w:pPr>
              <w:widowControl/>
              <w:spacing w:line="240" w:lineRule="exact"/>
              <w:jc w:val="left"/>
              <w:rPr>
                <w:sz w:val="24"/>
              </w:rPr>
            </w:pPr>
            <w:r>
              <w:rPr>
                <w:rFonts w:hint="eastAsia"/>
                <w:sz w:val="24"/>
              </w:rPr>
              <w:t>6</w:t>
            </w:r>
          </w:p>
        </w:tc>
      </w:tr>
      <w:tr w:rsidR="0027313A" w:rsidTr="0027313A">
        <w:trPr>
          <w:cantSplit/>
          <w:trHeight w:val="7925"/>
        </w:trPr>
        <w:tc>
          <w:tcPr>
            <w:tcW w:w="828" w:type="dxa"/>
            <w:vAlign w:val="center"/>
          </w:tcPr>
          <w:p w:rsidR="0027313A" w:rsidRDefault="0027313A" w:rsidP="0027313A">
            <w:pPr>
              <w:spacing w:line="240" w:lineRule="exact"/>
              <w:jc w:val="left"/>
              <w:rPr>
                <w:sz w:val="24"/>
              </w:rPr>
            </w:pPr>
            <w:r>
              <w:rPr>
                <w:rFonts w:hint="eastAsia"/>
                <w:b/>
                <w:sz w:val="24"/>
              </w:rPr>
              <w:t>申请理由</w:t>
            </w:r>
          </w:p>
          <w:p w:rsidR="0027313A" w:rsidRDefault="0027313A" w:rsidP="0027313A">
            <w:pPr>
              <w:spacing w:before="72" w:line="240" w:lineRule="exact"/>
              <w:jc w:val="center"/>
              <w:rPr>
                <w:b/>
                <w:sz w:val="24"/>
              </w:rPr>
            </w:pPr>
          </w:p>
        </w:tc>
        <w:tc>
          <w:tcPr>
            <w:tcW w:w="9103" w:type="dxa"/>
            <w:gridSpan w:val="23"/>
            <w:vAlign w:val="center"/>
          </w:tcPr>
          <w:p w:rsidR="0027313A" w:rsidRPr="000D2CF9" w:rsidRDefault="0027313A" w:rsidP="000D2CF9">
            <w:pPr>
              <w:pStyle w:val="a6"/>
              <w:numPr>
                <w:ilvl w:val="0"/>
                <w:numId w:val="2"/>
              </w:numPr>
              <w:spacing w:afterLines="50" w:after="156"/>
              <w:ind w:left="357" w:firstLineChars="0" w:hanging="357"/>
              <w:rPr>
                <w:sz w:val="22"/>
              </w:rPr>
            </w:pPr>
            <w:r w:rsidRPr="000D2CF9">
              <w:rPr>
                <w:b/>
                <w:sz w:val="22"/>
              </w:rPr>
              <w:t>Jiangkun Chen</w:t>
            </w:r>
            <w:r w:rsidRPr="000D2CF9">
              <w:rPr>
                <w:sz w:val="22"/>
              </w:rPr>
              <w:t>, Yongzhao Peng, Xinyue Li, Wu Chen, Hai Huang, Lin Lin and Daqin Chen,</w:t>
            </w:r>
            <w:r w:rsidR="008D507D" w:rsidRPr="000D2CF9">
              <w:rPr>
                <w:sz w:val="22"/>
              </w:rPr>
              <w:t xml:space="preserve"> Near-infrared-laser-driven robust glass-ceramic-based upconverted solid-state-lighting</w:t>
            </w:r>
            <w:r w:rsidR="008D507D" w:rsidRPr="000D2CF9">
              <w:rPr>
                <w:rFonts w:hint="eastAsia"/>
                <w:sz w:val="22"/>
              </w:rPr>
              <w:t>.</w:t>
            </w:r>
            <w:r w:rsidRPr="000D2CF9">
              <w:rPr>
                <w:b/>
                <w:i/>
                <w:color w:val="0070C0"/>
                <w:sz w:val="22"/>
              </w:rPr>
              <w:t xml:space="preserve"> J. Mater. Chem. C,</w:t>
            </w:r>
            <w:r w:rsidRPr="000D2CF9">
              <w:rPr>
                <w:color w:val="0070C0"/>
                <w:sz w:val="22"/>
              </w:rPr>
              <w:t xml:space="preserve"> </w:t>
            </w:r>
            <w:r w:rsidRPr="000D2CF9">
              <w:rPr>
                <w:sz w:val="22"/>
              </w:rPr>
              <w:t xml:space="preserve">2019, </w:t>
            </w:r>
            <w:r w:rsidRPr="000D2CF9">
              <w:rPr>
                <w:b/>
                <w:i/>
                <w:sz w:val="22"/>
              </w:rPr>
              <w:t>7</w:t>
            </w:r>
            <w:r w:rsidRPr="000D2CF9">
              <w:rPr>
                <w:sz w:val="22"/>
              </w:rPr>
              <w:t>, 4019</w:t>
            </w:r>
            <w:r w:rsidRPr="000D2CF9">
              <w:rPr>
                <w:rFonts w:hint="eastAsia"/>
                <w:sz w:val="22"/>
              </w:rPr>
              <w:t>.</w:t>
            </w:r>
            <w:r w:rsidRPr="000D2CF9">
              <w:rPr>
                <w:sz w:val="22"/>
              </w:rPr>
              <w:t xml:space="preserve"> </w:t>
            </w:r>
            <w:r w:rsidR="008D507D" w:rsidRPr="000D2CF9">
              <w:rPr>
                <w:sz w:val="22"/>
              </w:rPr>
              <w:t>(</w:t>
            </w:r>
            <w:r w:rsidR="008D507D" w:rsidRPr="000D2CF9">
              <w:rPr>
                <w:rFonts w:hint="eastAsia"/>
                <w:sz w:val="22"/>
              </w:rPr>
              <w:t>SCI</w:t>
            </w:r>
            <w:r w:rsidR="008D507D" w:rsidRPr="000D2CF9">
              <w:rPr>
                <w:rFonts w:hint="eastAsia"/>
                <w:b/>
                <w:sz w:val="22"/>
              </w:rPr>
              <w:t>Ⅰ</w:t>
            </w:r>
            <w:r w:rsidR="008D507D" w:rsidRPr="000D2CF9">
              <w:rPr>
                <w:rFonts w:hint="eastAsia"/>
                <w:sz w:val="22"/>
              </w:rPr>
              <w:t>区</w:t>
            </w:r>
            <w:r w:rsidR="008D507D" w:rsidRPr="000D2CF9">
              <w:rPr>
                <w:rFonts w:hint="eastAsia"/>
                <w:sz w:val="22"/>
              </w:rPr>
              <w:t>,</w:t>
            </w:r>
            <w:r w:rsidR="008D507D" w:rsidRPr="000D2CF9">
              <w:rPr>
                <w:sz w:val="22"/>
              </w:rPr>
              <w:t xml:space="preserve"> </w:t>
            </w:r>
            <w:r w:rsidR="008D507D" w:rsidRPr="000D2CF9">
              <w:rPr>
                <w:rFonts w:hint="eastAsia"/>
                <w:sz w:val="22"/>
              </w:rPr>
              <w:t>影响因子：</w:t>
            </w:r>
            <w:r w:rsidR="008D507D" w:rsidRPr="000D2CF9">
              <w:rPr>
                <w:rFonts w:hint="eastAsia"/>
                <w:sz w:val="22"/>
              </w:rPr>
              <w:t>6.641,</w:t>
            </w:r>
            <w:r w:rsidR="008D507D" w:rsidRPr="000D2CF9">
              <w:rPr>
                <w:sz w:val="22"/>
              </w:rPr>
              <w:t xml:space="preserve"> </w:t>
            </w:r>
            <w:r w:rsidR="008D507D" w:rsidRPr="000D2CF9">
              <w:rPr>
                <w:rFonts w:hint="eastAsia"/>
                <w:sz w:val="22"/>
              </w:rPr>
              <w:t>2019</w:t>
            </w:r>
            <w:r w:rsidR="008D507D" w:rsidRPr="000D2CF9">
              <w:rPr>
                <w:rFonts w:hint="eastAsia"/>
                <w:sz w:val="22"/>
              </w:rPr>
              <w:t>年发表</w:t>
            </w:r>
            <w:r w:rsidR="008D507D" w:rsidRPr="000D2CF9">
              <w:rPr>
                <w:rFonts w:hint="eastAsia"/>
                <w:sz w:val="22"/>
              </w:rPr>
              <w:t>)</w:t>
            </w:r>
          </w:p>
          <w:p w:rsidR="0027313A" w:rsidRPr="000D2CF9" w:rsidRDefault="0027313A" w:rsidP="000D2CF9">
            <w:pPr>
              <w:pStyle w:val="a6"/>
              <w:numPr>
                <w:ilvl w:val="0"/>
                <w:numId w:val="2"/>
              </w:numPr>
              <w:spacing w:afterLines="50" w:after="156"/>
              <w:ind w:left="357" w:firstLineChars="0" w:hanging="357"/>
              <w:rPr>
                <w:sz w:val="22"/>
              </w:rPr>
            </w:pPr>
            <w:r w:rsidRPr="000D2CF9">
              <w:rPr>
                <w:b/>
                <w:sz w:val="22"/>
              </w:rPr>
              <w:t>Jiangkun Chen</w:t>
            </w:r>
            <w:r w:rsidRPr="000D2CF9">
              <w:rPr>
                <w:sz w:val="22"/>
              </w:rPr>
              <w:t>, Shaoxiong Wang, Shichen Li, Feng Huang, Daqin Chen,</w:t>
            </w:r>
            <w:r w:rsidR="008D507D" w:rsidRPr="000D2CF9">
              <w:rPr>
                <w:sz w:val="22"/>
              </w:rPr>
              <w:t>Yttrium-dopants-induced phase-controllable and luminescence-tunable lanthanide-doped α/β-NaYbF</w:t>
            </w:r>
            <w:r w:rsidR="008D507D" w:rsidRPr="000D2CF9">
              <w:rPr>
                <w:sz w:val="22"/>
                <w:vertAlign w:val="subscript"/>
              </w:rPr>
              <w:t>4</w:t>
            </w:r>
            <w:r w:rsidR="008D507D" w:rsidRPr="000D2CF9">
              <w:rPr>
                <w:sz w:val="22"/>
              </w:rPr>
              <w:t xml:space="preserve"> nanocrystals in glass for laser-driven upconverted lighting.</w:t>
            </w:r>
            <w:r w:rsidRPr="000D2CF9">
              <w:rPr>
                <w:b/>
                <w:i/>
                <w:color w:val="0070C0"/>
                <w:sz w:val="22"/>
              </w:rPr>
              <w:t xml:space="preserve"> J. Eur. Ceram. Soc.</w:t>
            </w:r>
            <w:r w:rsidRPr="000D2CF9">
              <w:rPr>
                <w:b/>
                <w:i/>
                <w:sz w:val="22"/>
              </w:rPr>
              <w:t xml:space="preserve"> </w:t>
            </w:r>
            <w:r w:rsidRPr="000D2CF9">
              <w:rPr>
                <w:sz w:val="22"/>
              </w:rPr>
              <w:t>2019,</w:t>
            </w:r>
            <w:r w:rsidRPr="000D2CF9">
              <w:rPr>
                <w:color w:val="0070C0"/>
                <w:sz w:val="22"/>
              </w:rPr>
              <w:t xml:space="preserve"> </w:t>
            </w:r>
            <w:r w:rsidRPr="000D2CF9">
              <w:rPr>
                <w:b/>
                <w:i/>
                <w:sz w:val="22"/>
              </w:rPr>
              <w:t>16</w:t>
            </w:r>
            <w:r w:rsidRPr="000D2CF9">
              <w:rPr>
                <w:sz w:val="22"/>
              </w:rPr>
              <w:t xml:space="preserve">, 5364. </w:t>
            </w:r>
            <w:r w:rsidRPr="000D2CF9">
              <w:rPr>
                <w:rFonts w:hint="eastAsia"/>
                <w:sz w:val="22"/>
              </w:rPr>
              <w:t>(</w:t>
            </w:r>
            <w:r w:rsidRPr="000D2CF9">
              <w:rPr>
                <w:sz w:val="22"/>
              </w:rPr>
              <w:t xml:space="preserve">SCI </w:t>
            </w:r>
            <w:r w:rsidRPr="000D2CF9">
              <w:rPr>
                <w:rFonts w:hint="eastAsia"/>
                <w:b/>
                <w:sz w:val="22"/>
              </w:rPr>
              <w:t>Ⅱ</w:t>
            </w:r>
            <w:r w:rsidRPr="000D2CF9">
              <w:rPr>
                <w:rFonts w:hint="eastAsia"/>
                <w:sz w:val="22"/>
              </w:rPr>
              <w:t>区</w:t>
            </w:r>
            <w:r w:rsidR="008D507D" w:rsidRPr="000D2CF9">
              <w:rPr>
                <w:rFonts w:hint="eastAsia"/>
                <w:sz w:val="22"/>
              </w:rPr>
              <w:t>,</w:t>
            </w:r>
            <w:r w:rsidR="008D507D" w:rsidRPr="000D2CF9">
              <w:rPr>
                <w:sz w:val="22"/>
              </w:rPr>
              <w:t xml:space="preserve"> </w:t>
            </w:r>
            <w:r w:rsidR="008D507D" w:rsidRPr="000D2CF9">
              <w:rPr>
                <w:rFonts w:hint="eastAsia"/>
                <w:sz w:val="22"/>
              </w:rPr>
              <w:t>影响因子：</w:t>
            </w:r>
            <w:r w:rsidR="008D507D" w:rsidRPr="000D2CF9">
              <w:rPr>
                <w:rFonts w:hint="eastAsia"/>
                <w:sz w:val="22"/>
              </w:rPr>
              <w:t>4.029</w:t>
            </w:r>
            <w:r w:rsidR="008D507D" w:rsidRPr="000D2CF9">
              <w:rPr>
                <w:rFonts w:hint="eastAsia"/>
                <w:sz w:val="22"/>
              </w:rPr>
              <w:t>，</w:t>
            </w:r>
            <w:r w:rsidR="008D507D" w:rsidRPr="000D2CF9">
              <w:rPr>
                <w:rFonts w:hint="eastAsia"/>
                <w:sz w:val="22"/>
              </w:rPr>
              <w:t>2019</w:t>
            </w:r>
            <w:r w:rsidR="008D507D" w:rsidRPr="000D2CF9">
              <w:rPr>
                <w:rFonts w:hint="eastAsia"/>
                <w:sz w:val="22"/>
              </w:rPr>
              <w:t>年</w:t>
            </w:r>
            <w:r w:rsidR="004521AD" w:rsidRPr="000D2CF9">
              <w:rPr>
                <w:rFonts w:hint="eastAsia"/>
                <w:sz w:val="22"/>
              </w:rPr>
              <w:t>发表</w:t>
            </w:r>
            <w:r w:rsidRPr="000D2CF9">
              <w:rPr>
                <w:sz w:val="22"/>
              </w:rPr>
              <w:t>)</w:t>
            </w:r>
          </w:p>
          <w:p w:rsidR="00B45A87" w:rsidRPr="000D2CF9" w:rsidRDefault="0027313A" w:rsidP="000D2CF9">
            <w:pPr>
              <w:pStyle w:val="a6"/>
              <w:numPr>
                <w:ilvl w:val="0"/>
                <w:numId w:val="2"/>
              </w:numPr>
              <w:spacing w:afterLines="50" w:after="156"/>
              <w:ind w:left="357" w:firstLineChars="0" w:hanging="357"/>
              <w:rPr>
                <w:rStyle w:val="fontstyle01"/>
                <w:rFonts w:hint="default"/>
                <w:sz w:val="24"/>
              </w:rPr>
            </w:pPr>
            <w:r w:rsidRPr="000D2CF9">
              <w:rPr>
                <w:sz w:val="22"/>
              </w:rPr>
              <w:t>Yongzhao Peng</w:t>
            </w:r>
            <w:r w:rsidRPr="000D2CF9">
              <w:rPr>
                <w:sz w:val="22"/>
                <w:vertAlign w:val="superscript"/>
              </w:rPr>
              <w:t>1</w:t>
            </w:r>
            <w:r w:rsidRPr="000D2CF9">
              <w:rPr>
                <w:sz w:val="22"/>
              </w:rPr>
              <w:t xml:space="preserve">, </w:t>
            </w:r>
            <w:r w:rsidRPr="000D2CF9">
              <w:rPr>
                <w:b/>
                <w:sz w:val="22"/>
              </w:rPr>
              <w:t>Jiangkun Chen</w:t>
            </w:r>
            <w:r w:rsidRPr="000D2CF9">
              <w:rPr>
                <w:b/>
                <w:sz w:val="22"/>
                <w:vertAlign w:val="superscript"/>
              </w:rPr>
              <w:t>1</w:t>
            </w:r>
            <w:r w:rsidRPr="000D2CF9">
              <w:rPr>
                <w:b/>
                <w:sz w:val="22"/>
              </w:rPr>
              <w:t xml:space="preserve"> (</w:t>
            </w:r>
            <w:r w:rsidRPr="000D2CF9">
              <w:rPr>
                <w:rFonts w:hint="eastAsia"/>
                <w:b/>
                <w:sz w:val="22"/>
              </w:rPr>
              <w:t>共同一作</w:t>
            </w:r>
            <w:r w:rsidRPr="000D2CF9">
              <w:rPr>
                <w:rFonts w:hint="eastAsia"/>
                <w:b/>
                <w:sz w:val="22"/>
              </w:rPr>
              <w:t>)</w:t>
            </w:r>
            <w:r w:rsidRPr="000D2CF9">
              <w:rPr>
                <w:sz w:val="22"/>
              </w:rPr>
              <w:t xml:space="preserve">, Xinyue Li, Jiasong Zhong, Hai Huang, Daqin Chen, </w:t>
            </w:r>
            <w:r w:rsidR="008D507D" w:rsidRPr="000D2CF9">
              <w:rPr>
                <w:sz w:val="22"/>
              </w:rPr>
              <w:t>Tuning Mn</w:t>
            </w:r>
            <w:r w:rsidR="008D507D" w:rsidRPr="000D2CF9">
              <w:rPr>
                <w:sz w:val="22"/>
                <w:vertAlign w:val="superscript"/>
              </w:rPr>
              <w:t>2+</w:t>
            </w:r>
            <w:r w:rsidR="008D507D" w:rsidRPr="000D2CF9">
              <w:rPr>
                <w:sz w:val="22"/>
              </w:rPr>
              <w:t xml:space="preserve"> luminescence in oxyfluoride glasses via Sc</w:t>
            </w:r>
            <w:r w:rsidR="008D507D" w:rsidRPr="000D2CF9">
              <w:rPr>
                <w:sz w:val="22"/>
                <w:vertAlign w:val="superscript"/>
              </w:rPr>
              <w:t>3+</w:t>
            </w:r>
            <w:r w:rsidR="008D507D" w:rsidRPr="000D2CF9">
              <w:rPr>
                <w:sz w:val="22"/>
              </w:rPr>
              <w:t xml:space="preserve"> doping</w:t>
            </w:r>
            <w:r w:rsidR="008D507D" w:rsidRPr="000D2CF9">
              <w:rPr>
                <w:rFonts w:hint="eastAsia"/>
                <w:sz w:val="22"/>
              </w:rPr>
              <w:t>.</w:t>
            </w:r>
            <w:r w:rsidR="008D507D" w:rsidRPr="000D2CF9">
              <w:rPr>
                <w:sz w:val="22"/>
              </w:rPr>
              <w:t xml:space="preserve"> </w:t>
            </w:r>
            <w:r w:rsidRPr="000D2CF9">
              <w:rPr>
                <w:b/>
                <w:i/>
                <w:color w:val="0070C0"/>
                <w:sz w:val="22"/>
              </w:rPr>
              <w:t>J. Alloys Compd.</w:t>
            </w:r>
            <w:r w:rsidRPr="000D2CF9">
              <w:rPr>
                <w:sz w:val="22"/>
              </w:rPr>
              <w:t xml:space="preserve"> 2019, </w:t>
            </w:r>
            <w:r w:rsidRPr="000D2CF9">
              <w:rPr>
                <w:b/>
                <w:i/>
                <w:sz w:val="22"/>
              </w:rPr>
              <w:t>805</w:t>
            </w:r>
            <w:r w:rsidRPr="000D2CF9">
              <w:rPr>
                <w:sz w:val="22"/>
              </w:rPr>
              <w:t xml:space="preserve">, 483. </w:t>
            </w:r>
            <w:r w:rsidR="008D507D" w:rsidRPr="000D2CF9">
              <w:rPr>
                <w:rFonts w:hint="eastAsia"/>
                <w:sz w:val="22"/>
              </w:rPr>
              <w:t>(</w:t>
            </w:r>
            <w:r w:rsidR="008D507D" w:rsidRPr="000D2CF9">
              <w:rPr>
                <w:sz w:val="22"/>
              </w:rPr>
              <w:t xml:space="preserve">SCI </w:t>
            </w:r>
            <w:r w:rsidR="008D507D" w:rsidRPr="000D2CF9">
              <w:rPr>
                <w:rFonts w:hint="eastAsia"/>
                <w:b/>
                <w:sz w:val="22"/>
              </w:rPr>
              <w:t>Ⅱ</w:t>
            </w:r>
            <w:r w:rsidR="008D507D" w:rsidRPr="000D2CF9">
              <w:rPr>
                <w:rFonts w:hint="eastAsia"/>
                <w:sz w:val="22"/>
              </w:rPr>
              <w:t>区</w:t>
            </w:r>
            <w:r w:rsidR="008D507D" w:rsidRPr="000D2CF9">
              <w:rPr>
                <w:rFonts w:hint="eastAsia"/>
                <w:sz w:val="22"/>
              </w:rPr>
              <w:t>,</w:t>
            </w:r>
            <w:r w:rsidR="008D507D" w:rsidRPr="000D2CF9">
              <w:rPr>
                <w:sz w:val="22"/>
              </w:rPr>
              <w:t xml:space="preserve"> </w:t>
            </w:r>
            <w:r w:rsidR="008D507D" w:rsidRPr="000D2CF9">
              <w:rPr>
                <w:rFonts w:hint="eastAsia"/>
                <w:sz w:val="22"/>
              </w:rPr>
              <w:t>影响因子：</w:t>
            </w:r>
            <w:r w:rsidR="008D507D" w:rsidRPr="000D2CF9">
              <w:rPr>
                <w:rFonts w:hint="eastAsia"/>
                <w:sz w:val="22"/>
              </w:rPr>
              <w:t>4.</w:t>
            </w:r>
            <w:r w:rsidR="008D507D" w:rsidRPr="000D2CF9">
              <w:rPr>
                <w:sz w:val="22"/>
              </w:rPr>
              <w:t>175</w:t>
            </w:r>
            <w:r w:rsidR="008D507D" w:rsidRPr="000D2CF9">
              <w:rPr>
                <w:rFonts w:hint="eastAsia"/>
                <w:sz w:val="22"/>
              </w:rPr>
              <w:t>，</w:t>
            </w:r>
            <w:r w:rsidR="008D507D" w:rsidRPr="000D2CF9">
              <w:rPr>
                <w:rFonts w:hint="eastAsia"/>
                <w:sz w:val="22"/>
              </w:rPr>
              <w:t>2019</w:t>
            </w:r>
            <w:r w:rsidR="008D507D" w:rsidRPr="000D2CF9">
              <w:rPr>
                <w:rFonts w:hint="eastAsia"/>
                <w:sz w:val="22"/>
              </w:rPr>
              <w:t>年发表</w:t>
            </w:r>
            <w:bookmarkStart w:id="0" w:name="_GoBack"/>
            <w:bookmarkEnd w:id="0"/>
            <w:r w:rsidR="008D507D" w:rsidRPr="000D2CF9">
              <w:rPr>
                <w:sz w:val="22"/>
              </w:rPr>
              <w:t>)</w:t>
            </w:r>
          </w:p>
          <w:p w:rsidR="0027313A" w:rsidRPr="000D2CF9" w:rsidRDefault="0027313A" w:rsidP="000D2CF9">
            <w:pPr>
              <w:pStyle w:val="a6"/>
              <w:numPr>
                <w:ilvl w:val="0"/>
                <w:numId w:val="2"/>
              </w:numPr>
              <w:spacing w:afterLines="50" w:after="156"/>
              <w:ind w:left="357" w:firstLineChars="0" w:hanging="357"/>
              <w:rPr>
                <w:sz w:val="22"/>
              </w:rPr>
            </w:pPr>
            <w:r w:rsidRPr="000D2CF9">
              <w:rPr>
                <w:sz w:val="22"/>
              </w:rPr>
              <w:t xml:space="preserve">Daqin Chen, Shuo Yuan, </w:t>
            </w:r>
            <w:r w:rsidRPr="000D2CF9">
              <w:rPr>
                <w:b/>
                <w:sz w:val="22"/>
              </w:rPr>
              <w:t>Jiangkun Chen</w:t>
            </w:r>
            <w:r w:rsidRPr="000D2CF9">
              <w:rPr>
                <w:sz w:val="22"/>
              </w:rPr>
              <w:t>, Jiasong Zhong and Xuhui Xu,</w:t>
            </w:r>
            <w:r w:rsidR="008D507D" w:rsidRPr="000D2CF9">
              <w:rPr>
                <w:sz w:val="22"/>
              </w:rPr>
              <w:t xml:space="preserve"> Robust CsPbX</w:t>
            </w:r>
            <w:r w:rsidR="008D507D" w:rsidRPr="000D2CF9">
              <w:rPr>
                <w:sz w:val="22"/>
                <w:vertAlign w:val="subscript"/>
              </w:rPr>
              <w:t>3</w:t>
            </w:r>
            <w:r w:rsidR="008D507D" w:rsidRPr="000D2CF9">
              <w:rPr>
                <w:sz w:val="22"/>
              </w:rPr>
              <w:t xml:space="preserve"> (X = Cl, Br, and I) perovskite quantum dot embedded glasses: nanocrystallization, improved stability and visible full-spectral tunable emissions</w:t>
            </w:r>
            <w:r w:rsidR="008D507D" w:rsidRPr="000D2CF9">
              <w:rPr>
                <w:rFonts w:hint="eastAsia"/>
                <w:sz w:val="22"/>
              </w:rPr>
              <w:t>.</w:t>
            </w:r>
            <w:r w:rsidRPr="000D2CF9">
              <w:rPr>
                <w:sz w:val="22"/>
              </w:rPr>
              <w:t xml:space="preserve"> </w:t>
            </w:r>
            <w:r w:rsidRPr="000D2CF9">
              <w:rPr>
                <w:b/>
                <w:i/>
                <w:color w:val="0070C0"/>
                <w:sz w:val="22"/>
              </w:rPr>
              <w:t>J. Mater. Chem. C,</w:t>
            </w:r>
            <w:r w:rsidRPr="000D2CF9">
              <w:rPr>
                <w:color w:val="0070C0"/>
                <w:sz w:val="22"/>
              </w:rPr>
              <w:t xml:space="preserve"> </w:t>
            </w:r>
            <w:r w:rsidRPr="000D2CF9">
              <w:rPr>
                <w:sz w:val="22"/>
              </w:rPr>
              <w:t>2018,</w:t>
            </w:r>
            <w:r w:rsidRPr="000D2CF9">
              <w:rPr>
                <w:b/>
                <w:sz w:val="22"/>
              </w:rPr>
              <w:t xml:space="preserve"> </w:t>
            </w:r>
            <w:r w:rsidRPr="000D2CF9">
              <w:rPr>
                <w:b/>
                <w:i/>
                <w:sz w:val="22"/>
              </w:rPr>
              <w:t>6</w:t>
            </w:r>
            <w:r w:rsidRPr="000D2CF9">
              <w:rPr>
                <w:b/>
                <w:sz w:val="22"/>
              </w:rPr>
              <w:t>,</w:t>
            </w:r>
            <w:r w:rsidRPr="000D2CF9">
              <w:rPr>
                <w:sz w:val="22"/>
              </w:rPr>
              <w:t xml:space="preserve"> 12864</w:t>
            </w:r>
            <w:r w:rsidRPr="000D2CF9">
              <w:rPr>
                <w:rFonts w:hint="eastAsia"/>
                <w:sz w:val="22"/>
              </w:rPr>
              <w:t>.</w:t>
            </w:r>
            <w:r w:rsidRPr="000D2CF9">
              <w:rPr>
                <w:sz w:val="22"/>
              </w:rPr>
              <w:t xml:space="preserve"> </w:t>
            </w:r>
            <w:r w:rsidR="008D507D" w:rsidRPr="000D2CF9">
              <w:rPr>
                <w:sz w:val="22"/>
              </w:rPr>
              <w:t>(</w:t>
            </w:r>
            <w:r w:rsidR="008D507D" w:rsidRPr="000D2CF9">
              <w:rPr>
                <w:rFonts w:hint="eastAsia"/>
                <w:sz w:val="22"/>
              </w:rPr>
              <w:t>SCI</w:t>
            </w:r>
            <w:r w:rsidR="008D507D" w:rsidRPr="000D2CF9">
              <w:rPr>
                <w:rFonts w:hint="eastAsia"/>
                <w:b/>
                <w:sz w:val="22"/>
              </w:rPr>
              <w:t>Ⅰ</w:t>
            </w:r>
            <w:r w:rsidR="008D507D" w:rsidRPr="000D2CF9">
              <w:rPr>
                <w:rFonts w:hint="eastAsia"/>
                <w:sz w:val="22"/>
              </w:rPr>
              <w:t>区</w:t>
            </w:r>
            <w:r w:rsidR="008D507D" w:rsidRPr="000D2CF9">
              <w:rPr>
                <w:rFonts w:hint="eastAsia"/>
                <w:sz w:val="22"/>
              </w:rPr>
              <w:t>,</w:t>
            </w:r>
            <w:r w:rsidR="008D507D" w:rsidRPr="000D2CF9">
              <w:rPr>
                <w:sz w:val="22"/>
              </w:rPr>
              <w:t xml:space="preserve"> </w:t>
            </w:r>
            <w:r w:rsidR="008D507D" w:rsidRPr="000D2CF9">
              <w:rPr>
                <w:rFonts w:hint="eastAsia"/>
                <w:sz w:val="22"/>
              </w:rPr>
              <w:t>影响因子：</w:t>
            </w:r>
            <w:r w:rsidR="008D507D" w:rsidRPr="000D2CF9">
              <w:rPr>
                <w:rFonts w:hint="eastAsia"/>
                <w:sz w:val="22"/>
              </w:rPr>
              <w:t>6.641,</w:t>
            </w:r>
            <w:r w:rsidR="008D507D" w:rsidRPr="000D2CF9">
              <w:rPr>
                <w:sz w:val="22"/>
              </w:rPr>
              <w:t xml:space="preserve"> </w:t>
            </w:r>
            <w:r w:rsidR="008D507D" w:rsidRPr="000D2CF9">
              <w:rPr>
                <w:rFonts w:hint="eastAsia"/>
                <w:sz w:val="22"/>
              </w:rPr>
              <w:t>201</w:t>
            </w:r>
            <w:r w:rsidR="008D507D" w:rsidRPr="000D2CF9">
              <w:rPr>
                <w:sz w:val="22"/>
              </w:rPr>
              <w:t>8</w:t>
            </w:r>
            <w:r w:rsidR="008D507D" w:rsidRPr="000D2CF9">
              <w:rPr>
                <w:rFonts w:hint="eastAsia"/>
                <w:sz w:val="22"/>
              </w:rPr>
              <w:t>年发表</w:t>
            </w:r>
            <w:r w:rsidR="008D507D" w:rsidRPr="000D2CF9">
              <w:rPr>
                <w:rFonts w:hint="eastAsia"/>
                <w:sz w:val="22"/>
              </w:rPr>
              <w:t>)</w:t>
            </w:r>
          </w:p>
          <w:p w:rsidR="0027313A" w:rsidRPr="000D2CF9" w:rsidRDefault="0027313A" w:rsidP="000D2CF9">
            <w:pPr>
              <w:pStyle w:val="a6"/>
              <w:numPr>
                <w:ilvl w:val="0"/>
                <w:numId w:val="2"/>
              </w:numPr>
              <w:spacing w:afterLines="50" w:after="156"/>
              <w:ind w:left="357" w:firstLineChars="0" w:hanging="357"/>
              <w:rPr>
                <w:sz w:val="22"/>
              </w:rPr>
            </w:pPr>
            <w:r w:rsidRPr="000D2CF9">
              <w:rPr>
                <w:sz w:val="22"/>
              </w:rPr>
              <w:t xml:space="preserve">Daqin Chen, Yue Liu, </w:t>
            </w:r>
            <w:r w:rsidRPr="000D2CF9">
              <w:rPr>
                <w:b/>
                <w:sz w:val="22"/>
              </w:rPr>
              <w:t>Jiangkun Chen</w:t>
            </w:r>
            <w:r w:rsidRPr="000D2CF9">
              <w:rPr>
                <w:sz w:val="22"/>
              </w:rPr>
              <w:t>, Hai Huang, Jiasong Zhong and Yiwen Zhu,</w:t>
            </w:r>
            <w:r w:rsidR="008D507D" w:rsidRPr="000D2CF9">
              <w:rPr>
                <w:sz w:val="22"/>
              </w:rPr>
              <w:t xml:space="preserve"> Yb</w:t>
            </w:r>
            <w:r w:rsidR="008D507D" w:rsidRPr="000D2CF9">
              <w:rPr>
                <w:sz w:val="22"/>
                <w:vertAlign w:val="superscript"/>
              </w:rPr>
              <w:t>3+</w:t>
            </w:r>
            <w:r w:rsidR="008D507D" w:rsidRPr="000D2CF9">
              <w:rPr>
                <w:sz w:val="22"/>
              </w:rPr>
              <w:t>/Ln(</w:t>
            </w:r>
            <w:r w:rsidR="008D507D" w:rsidRPr="000D2CF9">
              <w:rPr>
                <w:sz w:val="22"/>
                <w:vertAlign w:val="superscript"/>
              </w:rPr>
              <w:t>3+</w:t>
            </w:r>
            <w:r w:rsidR="008D507D" w:rsidRPr="000D2CF9">
              <w:rPr>
                <w:sz w:val="22"/>
              </w:rPr>
              <w:t>)/Mn</w:t>
            </w:r>
            <w:r w:rsidR="008D507D" w:rsidRPr="000D2CF9">
              <w:rPr>
                <w:sz w:val="22"/>
                <w:vertAlign w:val="superscript"/>
              </w:rPr>
              <w:t>4+</w:t>
            </w:r>
            <w:r w:rsidR="008D507D" w:rsidRPr="000D2CF9">
              <w:rPr>
                <w:sz w:val="22"/>
              </w:rPr>
              <w:t xml:space="preserve"> (Ln = Er, Ho, and Tm) doped Na</w:t>
            </w:r>
            <w:r w:rsidR="008D507D" w:rsidRPr="000D2CF9">
              <w:rPr>
                <w:sz w:val="22"/>
                <w:vertAlign w:val="subscript"/>
              </w:rPr>
              <w:t>3</w:t>
            </w:r>
            <w:r w:rsidR="008D507D" w:rsidRPr="000D2CF9">
              <w:rPr>
                <w:sz w:val="22"/>
              </w:rPr>
              <w:t>ZrF</w:t>
            </w:r>
            <w:r w:rsidR="008D507D" w:rsidRPr="000D2CF9">
              <w:rPr>
                <w:sz w:val="22"/>
                <w:vertAlign w:val="subscript"/>
              </w:rPr>
              <w:t>7</w:t>
            </w:r>
            <w:r w:rsidR="008D507D" w:rsidRPr="000D2CF9">
              <w:rPr>
                <w:sz w:val="22"/>
              </w:rPr>
              <w:t xml:space="preserve"> phosphors: oil-water interface cation exchange synthesis, dual-modal luminescence and anti-counterfeiting</w:t>
            </w:r>
            <w:r w:rsidR="005D7DED" w:rsidRPr="000D2CF9">
              <w:rPr>
                <w:sz w:val="22"/>
              </w:rPr>
              <w:t>.</w:t>
            </w:r>
            <w:r w:rsidRPr="000D2CF9">
              <w:rPr>
                <w:sz w:val="22"/>
              </w:rPr>
              <w:t xml:space="preserve"> </w:t>
            </w:r>
            <w:r w:rsidRPr="000D2CF9">
              <w:rPr>
                <w:b/>
                <w:i/>
                <w:color w:val="0070C0"/>
                <w:sz w:val="22"/>
              </w:rPr>
              <w:t>J. Mater. Chem. C,</w:t>
            </w:r>
            <w:r w:rsidRPr="000D2CF9">
              <w:rPr>
                <w:color w:val="0070C0"/>
                <w:sz w:val="22"/>
              </w:rPr>
              <w:t xml:space="preserve"> </w:t>
            </w:r>
            <w:r w:rsidRPr="000D2CF9">
              <w:rPr>
                <w:sz w:val="22"/>
              </w:rPr>
              <w:t xml:space="preserve">2019, </w:t>
            </w:r>
            <w:r w:rsidRPr="000D2CF9">
              <w:rPr>
                <w:b/>
                <w:i/>
                <w:sz w:val="22"/>
              </w:rPr>
              <w:t>5</w:t>
            </w:r>
            <w:r w:rsidRPr="000D2CF9">
              <w:rPr>
                <w:sz w:val="22"/>
              </w:rPr>
              <w:t xml:space="preserve">, 1321. </w:t>
            </w:r>
            <w:r w:rsidR="005D7DED" w:rsidRPr="000D2CF9">
              <w:rPr>
                <w:sz w:val="22"/>
              </w:rPr>
              <w:t>(</w:t>
            </w:r>
            <w:r w:rsidR="005D7DED" w:rsidRPr="000D2CF9">
              <w:rPr>
                <w:rFonts w:hint="eastAsia"/>
                <w:sz w:val="22"/>
              </w:rPr>
              <w:t>SCI</w:t>
            </w:r>
            <w:r w:rsidR="005D7DED" w:rsidRPr="000D2CF9">
              <w:rPr>
                <w:rFonts w:hint="eastAsia"/>
                <w:b/>
                <w:sz w:val="22"/>
              </w:rPr>
              <w:t>Ⅰ</w:t>
            </w:r>
            <w:r w:rsidR="005D7DED" w:rsidRPr="000D2CF9">
              <w:rPr>
                <w:rFonts w:hint="eastAsia"/>
                <w:sz w:val="22"/>
              </w:rPr>
              <w:t>区</w:t>
            </w:r>
            <w:r w:rsidR="005D7DED" w:rsidRPr="000D2CF9">
              <w:rPr>
                <w:rFonts w:hint="eastAsia"/>
                <w:sz w:val="22"/>
              </w:rPr>
              <w:t>,</w:t>
            </w:r>
            <w:r w:rsidR="005D7DED" w:rsidRPr="000D2CF9">
              <w:rPr>
                <w:sz w:val="22"/>
              </w:rPr>
              <w:t xml:space="preserve"> </w:t>
            </w:r>
            <w:r w:rsidR="005D7DED" w:rsidRPr="000D2CF9">
              <w:rPr>
                <w:rFonts w:hint="eastAsia"/>
                <w:sz w:val="22"/>
              </w:rPr>
              <w:t>影响因子：</w:t>
            </w:r>
            <w:r w:rsidR="005D7DED" w:rsidRPr="000D2CF9">
              <w:rPr>
                <w:rFonts w:hint="eastAsia"/>
                <w:sz w:val="22"/>
              </w:rPr>
              <w:t>6.641,</w:t>
            </w:r>
            <w:r w:rsidR="005D7DED" w:rsidRPr="000D2CF9">
              <w:rPr>
                <w:sz w:val="22"/>
              </w:rPr>
              <w:t xml:space="preserve"> </w:t>
            </w:r>
            <w:r w:rsidR="005D7DED" w:rsidRPr="000D2CF9">
              <w:rPr>
                <w:rFonts w:hint="eastAsia"/>
                <w:sz w:val="22"/>
              </w:rPr>
              <w:t>201</w:t>
            </w:r>
            <w:r w:rsidR="005D7DED" w:rsidRPr="000D2CF9">
              <w:rPr>
                <w:sz w:val="22"/>
              </w:rPr>
              <w:t>9</w:t>
            </w:r>
            <w:r w:rsidR="005D7DED" w:rsidRPr="000D2CF9">
              <w:rPr>
                <w:rFonts w:hint="eastAsia"/>
                <w:sz w:val="22"/>
              </w:rPr>
              <w:t>年发表</w:t>
            </w:r>
            <w:r w:rsidR="005D7DED" w:rsidRPr="000D2CF9">
              <w:rPr>
                <w:rFonts w:hint="eastAsia"/>
                <w:sz w:val="22"/>
              </w:rPr>
              <w:t>)</w:t>
            </w:r>
          </w:p>
          <w:p w:rsidR="0027313A" w:rsidRPr="000D2CF9" w:rsidRDefault="0027313A" w:rsidP="000D2CF9">
            <w:pPr>
              <w:pStyle w:val="a6"/>
              <w:numPr>
                <w:ilvl w:val="0"/>
                <w:numId w:val="2"/>
              </w:numPr>
              <w:spacing w:afterLines="50" w:after="156"/>
              <w:ind w:left="357" w:firstLineChars="0" w:hanging="357"/>
              <w:rPr>
                <w:sz w:val="22"/>
              </w:rPr>
            </w:pPr>
            <w:r w:rsidRPr="000D2CF9">
              <w:rPr>
                <w:sz w:val="22"/>
              </w:rPr>
              <w:t xml:space="preserve">Yongzhao Peng, Jiasong Zhong, Xinyue Li, </w:t>
            </w:r>
            <w:r w:rsidRPr="000D2CF9">
              <w:rPr>
                <w:b/>
                <w:sz w:val="22"/>
              </w:rPr>
              <w:t>Jiangkun Chen</w:t>
            </w:r>
            <w:r w:rsidRPr="000D2CF9">
              <w:rPr>
                <w:sz w:val="22"/>
              </w:rPr>
              <w:t>, Junjie Zhao, Xvsheng Qiao, Daqin Chen,</w:t>
            </w:r>
            <w:r w:rsidR="005D7DED" w:rsidRPr="000D2CF9">
              <w:rPr>
                <w:sz w:val="22"/>
              </w:rPr>
              <w:t xml:space="preserve"> Controllable competitive nanocrystallization of La</w:t>
            </w:r>
            <w:r w:rsidR="005D7DED" w:rsidRPr="000D2CF9">
              <w:rPr>
                <w:sz w:val="22"/>
                <w:vertAlign w:val="superscript"/>
              </w:rPr>
              <w:t>3+</w:t>
            </w:r>
            <w:r w:rsidR="005D7DED" w:rsidRPr="000D2CF9">
              <w:rPr>
                <w:sz w:val="22"/>
              </w:rPr>
              <w:t>-based fluorides in aluminosilicate glasses and optical spectroscopy.</w:t>
            </w:r>
            <w:r w:rsidRPr="000D2CF9">
              <w:rPr>
                <w:sz w:val="22"/>
              </w:rPr>
              <w:t xml:space="preserve"> </w:t>
            </w:r>
            <w:r w:rsidRPr="000D2CF9">
              <w:rPr>
                <w:b/>
                <w:i/>
                <w:color w:val="0070C0"/>
                <w:sz w:val="22"/>
              </w:rPr>
              <w:t>J. Eur. Ceram. Soc.</w:t>
            </w:r>
            <w:r w:rsidRPr="000D2CF9">
              <w:rPr>
                <w:b/>
                <w:i/>
                <w:sz w:val="22"/>
              </w:rPr>
              <w:t xml:space="preserve"> </w:t>
            </w:r>
            <w:r w:rsidRPr="000D2CF9">
              <w:rPr>
                <w:sz w:val="22"/>
              </w:rPr>
              <w:t xml:space="preserve">2019, </w:t>
            </w:r>
            <w:r w:rsidRPr="000D2CF9">
              <w:rPr>
                <w:b/>
                <w:i/>
                <w:sz w:val="22"/>
              </w:rPr>
              <w:t>39</w:t>
            </w:r>
            <w:r w:rsidRPr="000D2CF9">
              <w:rPr>
                <w:sz w:val="22"/>
              </w:rPr>
              <w:t>, 1420.</w:t>
            </w:r>
            <w:r w:rsidR="005D7DED" w:rsidRPr="000D2CF9">
              <w:rPr>
                <w:rFonts w:hint="eastAsia"/>
                <w:sz w:val="22"/>
              </w:rPr>
              <w:t>(</w:t>
            </w:r>
            <w:r w:rsidR="005D7DED" w:rsidRPr="000D2CF9">
              <w:rPr>
                <w:sz w:val="22"/>
              </w:rPr>
              <w:t xml:space="preserve">SCI </w:t>
            </w:r>
            <w:r w:rsidR="005D7DED" w:rsidRPr="000D2CF9">
              <w:rPr>
                <w:rFonts w:hint="eastAsia"/>
                <w:b/>
                <w:sz w:val="22"/>
              </w:rPr>
              <w:t>Ⅱ</w:t>
            </w:r>
            <w:r w:rsidR="005D7DED" w:rsidRPr="000D2CF9">
              <w:rPr>
                <w:rFonts w:hint="eastAsia"/>
                <w:sz w:val="22"/>
              </w:rPr>
              <w:t>区</w:t>
            </w:r>
            <w:r w:rsidR="005D7DED" w:rsidRPr="000D2CF9">
              <w:rPr>
                <w:rFonts w:hint="eastAsia"/>
                <w:sz w:val="22"/>
              </w:rPr>
              <w:t>,</w:t>
            </w:r>
            <w:r w:rsidR="005D7DED" w:rsidRPr="000D2CF9">
              <w:rPr>
                <w:sz w:val="22"/>
              </w:rPr>
              <w:t xml:space="preserve"> </w:t>
            </w:r>
            <w:r w:rsidR="005D7DED" w:rsidRPr="000D2CF9">
              <w:rPr>
                <w:rFonts w:hint="eastAsia"/>
                <w:sz w:val="22"/>
              </w:rPr>
              <w:t>影响因子：</w:t>
            </w:r>
            <w:r w:rsidR="005D7DED" w:rsidRPr="000D2CF9">
              <w:rPr>
                <w:rFonts w:hint="eastAsia"/>
                <w:sz w:val="22"/>
              </w:rPr>
              <w:t>4.029</w:t>
            </w:r>
            <w:r w:rsidR="005D7DED" w:rsidRPr="000D2CF9">
              <w:rPr>
                <w:rFonts w:hint="eastAsia"/>
                <w:sz w:val="22"/>
              </w:rPr>
              <w:t>，</w:t>
            </w:r>
            <w:r w:rsidR="005D7DED" w:rsidRPr="000D2CF9">
              <w:rPr>
                <w:rFonts w:hint="eastAsia"/>
                <w:sz w:val="22"/>
              </w:rPr>
              <w:t>2019</w:t>
            </w:r>
            <w:r w:rsidR="005D7DED" w:rsidRPr="000D2CF9">
              <w:rPr>
                <w:rFonts w:hint="eastAsia"/>
                <w:sz w:val="22"/>
              </w:rPr>
              <w:t>年录用</w:t>
            </w:r>
            <w:r w:rsidR="005D7DED" w:rsidRPr="000D2CF9">
              <w:rPr>
                <w:sz w:val="22"/>
              </w:rPr>
              <w:t>)</w:t>
            </w:r>
          </w:p>
          <w:p w:rsidR="00587858" w:rsidRPr="000D2CF9" w:rsidRDefault="0027313A" w:rsidP="000D2CF9">
            <w:pPr>
              <w:pStyle w:val="a6"/>
              <w:numPr>
                <w:ilvl w:val="0"/>
                <w:numId w:val="2"/>
              </w:numPr>
              <w:spacing w:afterLines="50" w:after="156"/>
              <w:ind w:left="357" w:firstLineChars="0" w:hanging="357"/>
              <w:rPr>
                <w:sz w:val="22"/>
              </w:rPr>
            </w:pPr>
            <w:r w:rsidRPr="000D2CF9">
              <w:rPr>
                <w:sz w:val="22"/>
              </w:rPr>
              <w:t>Daqin Chen, Junni Li, Xiao Chen,</w:t>
            </w:r>
            <w:r w:rsidRPr="000D2CF9">
              <w:rPr>
                <w:b/>
                <w:sz w:val="22"/>
              </w:rPr>
              <w:t xml:space="preserve"> Jiangkun Chen</w:t>
            </w:r>
            <w:r w:rsidRPr="000D2CF9">
              <w:rPr>
                <w:sz w:val="22"/>
              </w:rPr>
              <w:t>, and Jiasong Zhong,</w:t>
            </w:r>
            <w:r w:rsidR="005D7DED" w:rsidRPr="000D2CF9">
              <w:rPr>
                <w:sz w:val="22"/>
              </w:rPr>
              <w:t xml:space="preserve"> Grinding Synthesis of APbX</w:t>
            </w:r>
            <w:r w:rsidR="005D7DED" w:rsidRPr="000D2CF9">
              <w:rPr>
                <w:sz w:val="22"/>
                <w:vertAlign w:val="subscript"/>
              </w:rPr>
              <w:t>3</w:t>
            </w:r>
            <w:r w:rsidR="005D7DED" w:rsidRPr="000D2CF9">
              <w:rPr>
                <w:sz w:val="22"/>
              </w:rPr>
              <w:t xml:space="preserve"> (A = MA, FA, Cs; X = Cl, Br, I) Perovskite Nanocrystals.</w:t>
            </w:r>
            <w:r w:rsidRPr="000D2CF9">
              <w:rPr>
                <w:sz w:val="22"/>
              </w:rPr>
              <w:t xml:space="preserve"> </w:t>
            </w:r>
            <w:r w:rsidRPr="000D2CF9">
              <w:rPr>
                <w:b/>
                <w:i/>
                <w:color w:val="0070C0"/>
                <w:sz w:val="22"/>
              </w:rPr>
              <w:t>ACS Appl. Mater. Interfaces</w:t>
            </w:r>
            <w:r w:rsidRPr="000D2CF9">
              <w:rPr>
                <w:sz w:val="22"/>
              </w:rPr>
              <w:t xml:space="preserve">, 2019, </w:t>
            </w:r>
            <w:r w:rsidRPr="000D2CF9">
              <w:rPr>
                <w:b/>
                <w:i/>
                <w:sz w:val="22"/>
              </w:rPr>
              <w:t>11</w:t>
            </w:r>
            <w:r w:rsidRPr="000D2CF9">
              <w:rPr>
                <w:sz w:val="22"/>
              </w:rPr>
              <w:t xml:space="preserve">, 10059. </w:t>
            </w:r>
            <w:r w:rsidR="005D7DED" w:rsidRPr="000D2CF9">
              <w:rPr>
                <w:sz w:val="22"/>
              </w:rPr>
              <w:t>(</w:t>
            </w:r>
            <w:r w:rsidR="005D7DED" w:rsidRPr="000D2CF9">
              <w:rPr>
                <w:rFonts w:hint="eastAsia"/>
                <w:sz w:val="22"/>
              </w:rPr>
              <w:t>SCI</w:t>
            </w:r>
            <w:r w:rsidR="005D7DED" w:rsidRPr="000D2CF9">
              <w:rPr>
                <w:rFonts w:hint="eastAsia"/>
                <w:b/>
                <w:sz w:val="22"/>
              </w:rPr>
              <w:t>Ⅰ</w:t>
            </w:r>
            <w:r w:rsidR="005D7DED" w:rsidRPr="000D2CF9">
              <w:rPr>
                <w:rFonts w:hint="eastAsia"/>
                <w:sz w:val="22"/>
              </w:rPr>
              <w:t>区</w:t>
            </w:r>
            <w:r w:rsidR="005D7DED" w:rsidRPr="000D2CF9">
              <w:rPr>
                <w:rFonts w:hint="eastAsia"/>
                <w:sz w:val="22"/>
              </w:rPr>
              <w:t>,</w:t>
            </w:r>
            <w:r w:rsidR="005D7DED" w:rsidRPr="000D2CF9">
              <w:rPr>
                <w:sz w:val="22"/>
              </w:rPr>
              <w:t xml:space="preserve"> </w:t>
            </w:r>
            <w:r w:rsidR="005D7DED" w:rsidRPr="000D2CF9">
              <w:rPr>
                <w:rFonts w:hint="eastAsia"/>
                <w:sz w:val="22"/>
              </w:rPr>
              <w:t>影响因子：</w:t>
            </w:r>
            <w:r w:rsidR="005D7DED" w:rsidRPr="000D2CF9">
              <w:rPr>
                <w:sz w:val="22"/>
              </w:rPr>
              <w:t>8.456</w:t>
            </w:r>
            <w:r w:rsidR="005D7DED" w:rsidRPr="000D2CF9">
              <w:rPr>
                <w:rFonts w:hint="eastAsia"/>
                <w:sz w:val="22"/>
              </w:rPr>
              <w:t>,</w:t>
            </w:r>
            <w:r w:rsidR="005D7DED" w:rsidRPr="000D2CF9">
              <w:rPr>
                <w:sz w:val="22"/>
              </w:rPr>
              <w:t xml:space="preserve"> </w:t>
            </w:r>
            <w:r w:rsidR="005D7DED" w:rsidRPr="000D2CF9">
              <w:rPr>
                <w:rFonts w:hint="eastAsia"/>
                <w:sz w:val="22"/>
              </w:rPr>
              <w:t>201</w:t>
            </w:r>
            <w:r w:rsidR="005D7DED" w:rsidRPr="000D2CF9">
              <w:rPr>
                <w:sz w:val="22"/>
              </w:rPr>
              <w:t>9</w:t>
            </w:r>
            <w:r w:rsidR="005D7DED" w:rsidRPr="000D2CF9">
              <w:rPr>
                <w:rFonts w:hint="eastAsia"/>
                <w:sz w:val="22"/>
              </w:rPr>
              <w:t>年发表</w:t>
            </w:r>
            <w:r w:rsidR="005D7DED" w:rsidRPr="000D2CF9">
              <w:rPr>
                <w:rFonts w:hint="eastAsia"/>
                <w:sz w:val="22"/>
              </w:rPr>
              <w:t>)</w:t>
            </w:r>
          </w:p>
          <w:p w:rsidR="0027313A" w:rsidRPr="000D2CF9" w:rsidRDefault="0027313A" w:rsidP="000D2CF9">
            <w:pPr>
              <w:pStyle w:val="a6"/>
              <w:numPr>
                <w:ilvl w:val="0"/>
                <w:numId w:val="2"/>
              </w:numPr>
              <w:spacing w:afterLines="50" w:after="156"/>
              <w:ind w:left="357" w:firstLineChars="0" w:hanging="357"/>
              <w:rPr>
                <w:sz w:val="22"/>
              </w:rPr>
            </w:pPr>
            <w:r w:rsidRPr="000D2CF9">
              <w:rPr>
                <w:sz w:val="22"/>
              </w:rPr>
              <w:t>Daqin Chen, Yongzhao Peng, Xinyue Li, Jiasong Zhong, Hai Huang, and</w:t>
            </w:r>
            <w:r w:rsidRPr="000D2CF9">
              <w:rPr>
                <w:b/>
                <w:sz w:val="22"/>
              </w:rPr>
              <w:t xml:space="preserve"> Jiangkun Chen, </w:t>
            </w:r>
            <w:r w:rsidR="005D7DED" w:rsidRPr="000D2CF9">
              <w:rPr>
                <w:sz w:val="22"/>
              </w:rPr>
              <w:t xml:space="preserve">Simultaneous Tailoring of Dual-Phase Fluoride Precipitation and Dopant Distribution in Glass to Control Upconverting Luminescence. </w:t>
            </w:r>
            <w:r w:rsidRPr="000D2CF9">
              <w:rPr>
                <w:b/>
                <w:i/>
                <w:color w:val="0070C0"/>
                <w:sz w:val="22"/>
              </w:rPr>
              <w:t>ACS Appl. Mater. Interfaces</w:t>
            </w:r>
            <w:r w:rsidRPr="000D2CF9">
              <w:rPr>
                <w:sz w:val="22"/>
              </w:rPr>
              <w:t xml:space="preserve">, 2019, </w:t>
            </w:r>
            <w:r w:rsidRPr="000D2CF9">
              <w:rPr>
                <w:b/>
                <w:i/>
                <w:sz w:val="22"/>
              </w:rPr>
              <w:t>11</w:t>
            </w:r>
            <w:r w:rsidRPr="000D2CF9">
              <w:rPr>
                <w:sz w:val="22"/>
              </w:rPr>
              <w:t xml:space="preserve">, 30053. </w:t>
            </w:r>
            <w:r w:rsidR="005D7DED" w:rsidRPr="000D2CF9">
              <w:rPr>
                <w:sz w:val="22"/>
              </w:rPr>
              <w:t>(</w:t>
            </w:r>
            <w:r w:rsidR="005D7DED" w:rsidRPr="000D2CF9">
              <w:rPr>
                <w:rFonts w:hint="eastAsia"/>
                <w:sz w:val="22"/>
              </w:rPr>
              <w:t>SCI</w:t>
            </w:r>
            <w:r w:rsidR="005D7DED" w:rsidRPr="000D2CF9">
              <w:rPr>
                <w:rFonts w:hint="eastAsia"/>
                <w:b/>
                <w:sz w:val="22"/>
              </w:rPr>
              <w:t>Ⅰ</w:t>
            </w:r>
            <w:r w:rsidR="005D7DED" w:rsidRPr="000D2CF9">
              <w:rPr>
                <w:rFonts w:hint="eastAsia"/>
                <w:sz w:val="22"/>
              </w:rPr>
              <w:t>区</w:t>
            </w:r>
            <w:r w:rsidR="005D7DED" w:rsidRPr="000D2CF9">
              <w:rPr>
                <w:rFonts w:hint="eastAsia"/>
                <w:sz w:val="22"/>
              </w:rPr>
              <w:t>,</w:t>
            </w:r>
            <w:r w:rsidR="005D7DED" w:rsidRPr="000D2CF9">
              <w:rPr>
                <w:sz w:val="22"/>
              </w:rPr>
              <w:t xml:space="preserve"> </w:t>
            </w:r>
            <w:r w:rsidR="005D7DED" w:rsidRPr="000D2CF9">
              <w:rPr>
                <w:rFonts w:hint="eastAsia"/>
                <w:sz w:val="22"/>
              </w:rPr>
              <w:t>影响因子：</w:t>
            </w:r>
            <w:r w:rsidR="005D7DED" w:rsidRPr="000D2CF9">
              <w:rPr>
                <w:sz w:val="22"/>
              </w:rPr>
              <w:t>8.456</w:t>
            </w:r>
            <w:r w:rsidR="005D7DED" w:rsidRPr="000D2CF9">
              <w:rPr>
                <w:rFonts w:hint="eastAsia"/>
                <w:sz w:val="22"/>
              </w:rPr>
              <w:t>,</w:t>
            </w:r>
            <w:r w:rsidR="005D7DED" w:rsidRPr="000D2CF9">
              <w:rPr>
                <w:sz w:val="22"/>
              </w:rPr>
              <w:t xml:space="preserve"> </w:t>
            </w:r>
            <w:r w:rsidR="005D7DED" w:rsidRPr="000D2CF9">
              <w:rPr>
                <w:rFonts w:hint="eastAsia"/>
                <w:sz w:val="22"/>
              </w:rPr>
              <w:t>201</w:t>
            </w:r>
            <w:r w:rsidR="005D7DED" w:rsidRPr="000D2CF9">
              <w:rPr>
                <w:sz w:val="22"/>
              </w:rPr>
              <w:t>9</w:t>
            </w:r>
            <w:r w:rsidR="005D7DED" w:rsidRPr="000D2CF9">
              <w:rPr>
                <w:rFonts w:hint="eastAsia"/>
                <w:sz w:val="22"/>
              </w:rPr>
              <w:t>年发表</w:t>
            </w:r>
            <w:r w:rsidR="005D7DED" w:rsidRPr="000D2CF9">
              <w:rPr>
                <w:rFonts w:hint="eastAsia"/>
                <w:sz w:val="22"/>
              </w:rPr>
              <w:t>)</w:t>
            </w:r>
          </w:p>
          <w:p w:rsidR="0027313A" w:rsidRPr="000D2CF9" w:rsidRDefault="0027313A" w:rsidP="000D2CF9">
            <w:pPr>
              <w:pStyle w:val="a6"/>
              <w:numPr>
                <w:ilvl w:val="0"/>
                <w:numId w:val="2"/>
              </w:numPr>
              <w:spacing w:afterLines="50" w:after="156"/>
              <w:ind w:left="357" w:firstLineChars="0" w:hanging="357"/>
              <w:rPr>
                <w:sz w:val="22"/>
              </w:rPr>
            </w:pPr>
            <w:r w:rsidRPr="000D2CF9">
              <w:rPr>
                <w:b/>
                <w:sz w:val="22"/>
              </w:rPr>
              <w:lastRenderedPageBreak/>
              <w:t>Jiangkun Chen</w:t>
            </w:r>
            <w:r w:rsidRPr="000D2CF9">
              <w:rPr>
                <w:sz w:val="22"/>
              </w:rPr>
              <w:t>, Shaoxiong Wang, Jidong Lin, Feng Huang, Daqin Chen</w:t>
            </w:r>
            <w:r w:rsidRPr="000D2CF9">
              <w:rPr>
                <w:rFonts w:hint="eastAsia"/>
                <w:sz w:val="22"/>
              </w:rPr>
              <w:t>,</w:t>
            </w:r>
            <w:r w:rsidRPr="000D2CF9">
              <w:rPr>
                <w:sz w:val="22"/>
              </w:rPr>
              <w:t xml:space="preserve"> Glass-Stabilized CsRe</w:t>
            </w:r>
            <w:r w:rsidRPr="000D2CF9">
              <w:rPr>
                <w:sz w:val="22"/>
                <w:vertAlign w:val="subscript"/>
              </w:rPr>
              <w:t>2</w:t>
            </w:r>
            <w:r w:rsidRPr="000D2CF9">
              <w:rPr>
                <w:sz w:val="22"/>
              </w:rPr>
              <w:t>F</w:t>
            </w:r>
            <w:r w:rsidRPr="000D2CF9">
              <w:rPr>
                <w:sz w:val="22"/>
                <w:vertAlign w:val="subscript"/>
              </w:rPr>
              <w:t>7</w:t>
            </w:r>
            <w:r w:rsidRPr="000D2CF9">
              <w:rPr>
                <w:sz w:val="22"/>
              </w:rPr>
              <w:t xml:space="preserve"> (Re=La-Lu, Y, Sc) Nanocrystals: Novel Optoelectronic Materials Showing High Upconversion Quantum Yield, Remarkable Laser-Induced Photothermal Effect and X-Ray Radioluminescence,</w:t>
            </w:r>
            <w:r w:rsidRPr="000D2CF9">
              <w:rPr>
                <w:b/>
                <w:color w:val="0070C0"/>
                <w:sz w:val="22"/>
              </w:rPr>
              <w:t xml:space="preserve"> </w:t>
            </w:r>
            <w:r w:rsidR="00587858" w:rsidRPr="000D2CF9">
              <w:rPr>
                <w:rFonts w:hint="eastAsia"/>
                <w:sz w:val="22"/>
              </w:rPr>
              <w:t>（</w:t>
            </w:r>
            <w:r w:rsidR="00587858" w:rsidRPr="000D2CF9">
              <w:rPr>
                <w:sz w:val="22"/>
              </w:rPr>
              <w:t>Submitted</w:t>
            </w:r>
            <w:r w:rsidR="00587858" w:rsidRPr="000D2CF9">
              <w:rPr>
                <w:rFonts w:hint="eastAsia"/>
                <w:sz w:val="22"/>
              </w:rPr>
              <w:t>）</w:t>
            </w:r>
            <w:r w:rsidRPr="000D2CF9">
              <w:rPr>
                <w:sz w:val="22"/>
              </w:rPr>
              <w:t>.</w:t>
            </w:r>
            <w:r w:rsidR="00334FE2" w:rsidRPr="000D2CF9">
              <w:rPr>
                <w:sz w:val="22"/>
              </w:rPr>
              <w:t xml:space="preserve"> </w:t>
            </w:r>
          </w:p>
          <w:p w:rsidR="00587858" w:rsidRPr="000D2CF9" w:rsidRDefault="00C8079D" w:rsidP="000D2CF9">
            <w:pPr>
              <w:pStyle w:val="a6"/>
              <w:numPr>
                <w:ilvl w:val="0"/>
                <w:numId w:val="2"/>
              </w:numPr>
              <w:spacing w:afterLines="50" w:after="156"/>
              <w:ind w:left="357" w:firstLineChars="0" w:hanging="357"/>
              <w:rPr>
                <w:sz w:val="22"/>
              </w:rPr>
            </w:pPr>
            <w:r w:rsidRPr="000D2CF9">
              <w:rPr>
                <w:rFonts w:hint="eastAsia"/>
                <w:sz w:val="22"/>
              </w:rPr>
              <w:t>高发光效率钙钛矿量子点玻璃原位可控析晶研究</w:t>
            </w:r>
            <w:r w:rsidRPr="000D2CF9">
              <w:rPr>
                <w:rFonts w:hint="eastAsia"/>
                <w:sz w:val="22"/>
              </w:rPr>
              <w:t xml:space="preserve">, </w:t>
            </w:r>
            <w:r w:rsidRPr="000D2CF9">
              <w:rPr>
                <w:rFonts w:hint="eastAsia"/>
                <w:sz w:val="22"/>
              </w:rPr>
              <w:t>国家自然科学基金，项目批准号：</w:t>
            </w:r>
            <w:r w:rsidRPr="000D2CF9">
              <w:rPr>
                <w:rFonts w:hint="eastAsia"/>
                <w:sz w:val="22"/>
              </w:rPr>
              <w:t>51972060</w:t>
            </w:r>
            <w:r w:rsidRPr="000D2CF9">
              <w:rPr>
                <w:rFonts w:hint="eastAsia"/>
                <w:sz w:val="22"/>
              </w:rPr>
              <w:t>，排名第</w:t>
            </w:r>
            <w:r w:rsidRPr="000D2CF9">
              <w:rPr>
                <w:rFonts w:hint="eastAsia"/>
                <w:sz w:val="22"/>
              </w:rPr>
              <w:t>7</w:t>
            </w:r>
            <w:r w:rsidRPr="000D2CF9">
              <w:rPr>
                <w:rFonts w:hint="eastAsia"/>
                <w:sz w:val="22"/>
              </w:rPr>
              <w:t>。</w:t>
            </w:r>
            <w:r w:rsidR="00587858" w:rsidRPr="000D2CF9">
              <w:rPr>
                <w:sz w:val="22"/>
              </w:rPr>
              <w:t xml:space="preserve"> </w:t>
            </w:r>
          </w:p>
          <w:p w:rsidR="008D507D" w:rsidRPr="000D2CF9" w:rsidRDefault="00587858" w:rsidP="000D2CF9">
            <w:pPr>
              <w:pStyle w:val="a6"/>
              <w:numPr>
                <w:ilvl w:val="0"/>
                <w:numId w:val="2"/>
              </w:numPr>
              <w:spacing w:afterLines="50" w:after="156"/>
              <w:ind w:left="357" w:firstLineChars="0" w:hanging="357"/>
              <w:rPr>
                <w:rFonts w:ascii="宋体" w:hAnsi="宋体" w:hint="eastAsia"/>
                <w:color w:val="000000"/>
                <w:sz w:val="24"/>
                <w:szCs w:val="22"/>
              </w:rPr>
            </w:pPr>
            <w:r w:rsidRPr="000D2CF9">
              <w:rPr>
                <w:rFonts w:hint="eastAsia"/>
                <w:b/>
                <w:sz w:val="22"/>
              </w:rPr>
              <w:t>陈江坤</w:t>
            </w:r>
            <w:r w:rsidRPr="000D2CF9">
              <w:rPr>
                <w:rFonts w:hint="eastAsia"/>
                <w:sz w:val="22"/>
              </w:rPr>
              <w:t>，陈大钦，黄烽，一种可用于上转换激光固态照明的玻璃陶瓷及其制备方法与固态照明器件；中国发明专利，</w:t>
            </w:r>
            <w:r w:rsidRPr="000D2CF9">
              <w:rPr>
                <w:rFonts w:ascii="宋体" w:hAnsi="宋体"/>
                <w:color w:val="000000"/>
                <w:sz w:val="24"/>
                <w:szCs w:val="22"/>
              </w:rPr>
              <w:t>201910176588.9</w:t>
            </w:r>
            <w:r w:rsidRPr="000D2CF9">
              <w:rPr>
                <w:sz w:val="22"/>
              </w:rPr>
              <w:t xml:space="preserve"> </w:t>
            </w:r>
            <w:r w:rsidRPr="000D2CF9">
              <w:rPr>
                <w:rStyle w:val="fontstyle01"/>
                <w:rFonts w:hint="default"/>
                <w:sz w:val="24"/>
              </w:rPr>
              <w:t>.（</w:t>
            </w:r>
            <w:r w:rsidRPr="000D2CF9">
              <w:rPr>
                <w:rStyle w:val="fontstyle01"/>
                <w:rFonts w:hint="default"/>
                <w:b/>
                <w:sz w:val="24"/>
              </w:rPr>
              <w:t>实审中</w:t>
            </w:r>
            <w:r w:rsidRPr="000D2CF9">
              <w:rPr>
                <w:rStyle w:val="fontstyle01"/>
                <w:rFonts w:hint="default"/>
                <w:sz w:val="24"/>
              </w:rPr>
              <w:t>）</w:t>
            </w:r>
          </w:p>
          <w:p w:rsidR="005A003C" w:rsidRPr="000D2CF9" w:rsidRDefault="005A003C" w:rsidP="000D2CF9">
            <w:pPr>
              <w:pStyle w:val="a6"/>
              <w:numPr>
                <w:ilvl w:val="0"/>
                <w:numId w:val="2"/>
              </w:numPr>
              <w:spacing w:afterLines="50" w:after="156"/>
              <w:ind w:left="357" w:firstLineChars="0" w:hanging="357"/>
              <w:rPr>
                <w:rFonts w:ascii="宋体" w:hAnsi="宋体"/>
                <w:color w:val="000000"/>
                <w:sz w:val="24"/>
                <w:szCs w:val="22"/>
              </w:rPr>
            </w:pPr>
            <w:r w:rsidRPr="000D2CF9">
              <w:rPr>
                <w:rFonts w:hint="eastAsia"/>
                <w:b/>
                <w:sz w:val="22"/>
              </w:rPr>
              <w:t>陈江坤</w:t>
            </w:r>
            <w:r w:rsidRPr="000D2CF9">
              <w:rPr>
                <w:rFonts w:hint="eastAsia"/>
                <w:sz w:val="22"/>
              </w:rPr>
              <w:t>，陈大钦，一种防伪玻璃陶瓷复合材料的制备方法；中国发明专利，</w:t>
            </w:r>
            <w:r w:rsidRPr="000D2CF9">
              <w:rPr>
                <w:rFonts w:hint="eastAsia"/>
                <w:sz w:val="22"/>
              </w:rPr>
              <w:t>2</w:t>
            </w:r>
            <w:r w:rsidRPr="000D2CF9">
              <w:rPr>
                <w:sz w:val="22"/>
              </w:rPr>
              <w:t>01910915261.9</w:t>
            </w:r>
            <w:r w:rsidRPr="000D2CF9">
              <w:rPr>
                <w:rFonts w:hint="eastAsia"/>
                <w:sz w:val="22"/>
              </w:rPr>
              <w:t>.</w:t>
            </w:r>
            <w:r w:rsidRPr="000D2CF9">
              <w:rPr>
                <w:sz w:val="22"/>
              </w:rPr>
              <w:t xml:space="preserve"> </w:t>
            </w:r>
            <w:r w:rsidRPr="000D2CF9">
              <w:rPr>
                <w:rFonts w:hint="eastAsia"/>
                <w:sz w:val="22"/>
              </w:rPr>
              <w:t>（</w:t>
            </w:r>
            <w:r w:rsidRPr="000D2CF9">
              <w:rPr>
                <w:rFonts w:hint="eastAsia"/>
                <w:b/>
                <w:sz w:val="22"/>
              </w:rPr>
              <w:t>已受理</w:t>
            </w:r>
            <w:r w:rsidRPr="000D2CF9">
              <w:rPr>
                <w:rFonts w:hint="eastAsia"/>
                <w:sz w:val="22"/>
              </w:rPr>
              <w:t>）</w:t>
            </w:r>
          </w:p>
          <w:p w:rsidR="005D7DED" w:rsidRPr="000D2CF9" w:rsidRDefault="005A003C" w:rsidP="000D2CF9">
            <w:pPr>
              <w:pStyle w:val="a6"/>
              <w:numPr>
                <w:ilvl w:val="0"/>
                <w:numId w:val="2"/>
              </w:numPr>
              <w:spacing w:afterLines="50" w:after="156"/>
              <w:ind w:left="357" w:firstLineChars="0" w:hanging="357"/>
              <w:rPr>
                <w:rFonts w:ascii="宋体" w:hAnsi="宋体"/>
                <w:color w:val="000000"/>
                <w:sz w:val="24"/>
                <w:szCs w:val="22"/>
              </w:rPr>
            </w:pPr>
            <w:r w:rsidRPr="000D2CF9">
              <w:rPr>
                <w:rFonts w:hint="eastAsia"/>
                <w:sz w:val="22"/>
              </w:rPr>
              <w:t>陈大钦，柳月，</w:t>
            </w:r>
            <w:r w:rsidRPr="000D2CF9">
              <w:rPr>
                <w:rFonts w:hint="eastAsia"/>
                <w:b/>
                <w:sz w:val="22"/>
              </w:rPr>
              <w:t>陈江坤</w:t>
            </w:r>
            <w:r w:rsidRPr="000D2CF9">
              <w:rPr>
                <w:rFonts w:hint="eastAsia"/>
                <w:sz w:val="22"/>
              </w:rPr>
              <w:t>，黄海，</w:t>
            </w:r>
            <w:r w:rsidRPr="000D2CF9">
              <w:rPr>
                <w:rFonts w:ascii="宋体" w:hAnsi="宋体"/>
                <w:color w:val="000000"/>
                <w:sz w:val="24"/>
                <w:szCs w:val="22"/>
              </w:rPr>
              <w:t>二价锰掺杂CsPbCl</w:t>
            </w:r>
            <w:r w:rsidRPr="000D2CF9">
              <w:rPr>
                <w:rFonts w:ascii="宋体" w:hAnsi="宋体"/>
                <w:color w:val="000000"/>
                <w:sz w:val="16"/>
                <w:szCs w:val="14"/>
              </w:rPr>
              <w:t>3</w:t>
            </w:r>
            <w:r w:rsidRPr="000D2CF9">
              <w:rPr>
                <w:rFonts w:ascii="宋体" w:hAnsi="宋体"/>
                <w:color w:val="000000"/>
                <w:sz w:val="24"/>
                <w:szCs w:val="22"/>
              </w:rPr>
              <w:t>钙钛矿量子点玻璃荧光温度探针复合材料及其制备方法和应用</w:t>
            </w:r>
            <w:r w:rsidRPr="000D2CF9">
              <w:rPr>
                <w:rFonts w:hint="eastAsia"/>
                <w:sz w:val="22"/>
              </w:rPr>
              <w:t>；中国发明专利</w:t>
            </w:r>
            <w:r w:rsidRPr="000D2CF9">
              <w:rPr>
                <w:rFonts w:ascii="宋体" w:hAnsi="宋体" w:hint="eastAsia"/>
                <w:color w:val="000000"/>
                <w:sz w:val="24"/>
                <w:szCs w:val="22"/>
              </w:rPr>
              <w:t>，</w:t>
            </w:r>
            <w:r w:rsidRPr="000D2CF9">
              <w:rPr>
                <w:rFonts w:ascii="宋体" w:hAnsi="宋体"/>
                <w:color w:val="000000"/>
                <w:sz w:val="24"/>
                <w:szCs w:val="22"/>
              </w:rPr>
              <w:t>201910044833.0</w:t>
            </w:r>
            <w:r w:rsidRPr="000D2CF9">
              <w:rPr>
                <w:rFonts w:ascii="宋体" w:hAnsi="宋体" w:hint="eastAsia"/>
                <w:color w:val="000000"/>
                <w:sz w:val="24"/>
                <w:szCs w:val="22"/>
              </w:rPr>
              <w:t>.</w:t>
            </w:r>
            <w:r w:rsidRPr="000D2CF9">
              <w:rPr>
                <w:rStyle w:val="fontstyle01"/>
                <w:rFonts w:hint="default"/>
                <w:sz w:val="24"/>
              </w:rPr>
              <w:t xml:space="preserve"> （</w:t>
            </w:r>
            <w:r w:rsidRPr="000D2CF9">
              <w:rPr>
                <w:rStyle w:val="fontstyle01"/>
                <w:rFonts w:hint="default"/>
                <w:b/>
                <w:sz w:val="24"/>
              </w:rPr>
              <w:t>实审中</w:t>
            </w:r>
            <w:r w:rsidRPr="000D2CF9">
              <w:rPr>
                <w:rStyle w:val="fontstyle01"/>
                <w:rFonts w:hint="default"/>
                <w:sz w:val="24"/>
              </w:rPr>
              <w:t>）</w:t>
            </w:r>
          </w:p>
          <w:p w:rsidR="005D7DED" w:rsidRDefault="005D7DED" w:rsidP="008D507D">
            <w:pPr>
              <w:spacing w:afterLines="50" w:after="156" w:line="240" w:lineRule="exact"/>
              <w:rPr>
                <w:rFonts w:ascii="宋体" w:hAnsi="宋体"/>
                <w:color w:val="000000"/>
                <w:sz w:val="22"/>
                <w:szCs w:val="22"/>
              </w:rPr>
            </w:pPr>
          </w:p>
          <w:p w:rsidR="005D7DED" w:rsidRDefault="005D7DED"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color w:val="000000"/>
                <w:sz w:val="22"/>
                <w:szCs w:val="22"/>
              </w:rPr>
            </w:pPr>
          </w:p>
          <w:p w:rsidR="000D2CF9" w:rsidRDefault="000D2CF9" w:rsidP="008D507D">
            <w:pPr>
              <w:spacing w:afterLines="50" w:after="156" w:line="240" w:lineRule="exact"/>
              <w:rPr>
                <w:rFonts w:ascii="宋体" w:hAnsi="宋体" w:hint="eastAsia"/>
                <w:color w:val="000000"/>
                <w:sz w:val="22"/>
                <w:szCs w:val="22"/>
              </w:rPr>
            </w:pPr>
          </w:p>
          <w:p w:rsidR="005D7DED" w:rsidRDefault="005D7DED" w:rsidP="008D507D">
            <w:pPr>
              <w:spacing w:afterLines="50" w:after="156" w:line="240" w:lineRule="exact"/>
              <w:rPr>
                <w:rFonts w:ascii="宋体" w:hAnsi="宋体"/>
                <w:color w:val="000000"/>
                <w:sz w:val="22"/>
                <w:szCs w:val="22"/>
              </w:rPr>
            </w:pPr>
          </w:p>
          <w:p w:rsidR="005D7DED" w:rsidRDefault="005D7DED" w:rsidP="008D507D">
            <w:pPr>
              <w:spacing w:afterLines="50" w:after="156" w:line="240" w:lineRule="exact"/>
              <w:rPr>
                <w:rFonts w:ascii="宋体" w:hAnsi="宋体"/>
                <w:color w:val="000000"/>
                <w:sz w:val="22"/>
                <w:szCs w:val="22"/>
              </w:rPr>
            </w:pPr>
          </w:p>
          <w:p w:rsidR="005D7DED" w:rsidRPr="008D507D" w:rsidRDefault="005D7DED" w:rsidP="008D507D">
            <w:pPr>
              <w:spacing w:afterLines="50" w:after="156" w:line="240" w:lineRule="exact"/>
              <w:rPr>
                <w:rFonts w:ascii="宋体" w:hAnsi="宋体"/>
                <w:color w:val="000000"/>
                <w:sz w:val="22"/>
                <w:szCs w:val="22"/>
              </w:rPr>
            </w:pPr>
          </w:p>
          <w:p w:rsidR="0027313A" w:rsidRDefault="0027313A" w:rsidP="0027313A">
            <w:pPr>
              <w:spacing w:afterLines="150" w:after="468" w:line="240" w:lineRule="exact"/>
              <w:ind w:firstLineChars="2400" w:firstLine="5760"/>
              <w:rPr>
                <w:sz w:val="24"/>
              </w:rPr>
            </w:pPr>
            <w:r>
              <w:rPr>
                <w:rFonts w:hint="eastAsia"/>
                <w:sz w:val="24"/>
              </w:rPr>
              <w:t>申请人签名：</w:t>
            </w:r>
          </w:p>
          <w:p w:rsidR="0027313A" w:rsidRDefault="0027313A" w:rsidP="0027313A">
            <w:pPr>
              <w:spacing w:beforeLines="50" w:before="156" w:afterLines="100" w:after="312" w:line="240" w:lineRule="exact"/>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bl>
    <w:p w:rsidR="004B4095" w:rsidRPr="00A60F4C" w:rsidRDefault="004B4095" w:rsidP="00934C71">
      <w:pPr>
        <w:ind w:firstLineChars="250" w:firstLine="900"/>
        <w:jc w:val="center"/>
        <w:rPr>
          <w:rFonts w:ascii="黑体" w:eastAsia="黑体"/>
          <w:sz w:val="36"/>
          <w:szCs w:val="36"/>
        </w:rPr>
      </w:pPr>
    </w:p>
    <w:tbl>
      <w:tblPr>
        <w:tblpPr w:leftFromText="180" w:rightFromText="180" w:vertAnchor="page" w:horzAnchor="margin" w:tblpXSpec="center" w:tblpY="1515"/>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9038"/>
      </w:tblGrid>
      <w:tr w:rsidR="00CA2F95" w:rsidTr="00CA2F95">
        <w:trPr>
          <w:trHeight w:val="3268"/>
        </w:trPr>
        <w:tc>
          <w:tcPr>
            <w:tcW w:w="922" w:type="dxa"/>
            <w:tcBorders>
              <w:top w:val="single" w:sz="4" w:space="0" w:color="auto"/>
              <w:left w:val="single" w:sz="4" w:space="0" w:color="auto"/>
              <w:bottom w:val="single" w:sz="4" w:space="0" w:color="auto"/>
              <w:right w:val="single" w:sz="4" w:space="0" w:color="auto"/>
            </w:tcBorders>
            <w:vAlign w:val="center"/>
          </w:tcPr>
          <w:p w:rsidR="00CA2F95" w:rsidRDefault="00CA2F95" w:rsidP="00CA2F95">
            <w:pPr>
              <w:tabs>
                <w:tab w:val="left" w:pos="5772"/>
                <w:tab w:val="left" w:pos="6342"/>
                <w:tab w:val="left" w:pos="6627"/>
                <w:tab w:val="left" w:pos="6957"/>
                <w:tab w:val="left" w:pos="7512"/>
                <w:tab w:val="left" w:pos="8022"/>
              </w:tabs>
              <w:spacing w:line="240" w:lineRule="exact"/>
              <w:jc w:val="center"/>
              <w:rPr>
                <w:rFonts w:ascii="宋体" w:hAnsi="宋体"/>
                <w:b/>
                <w:sz w:val="24"/>
              </w:rPr>
            </w:pPr>
          </w:p>
          <w:p w:rsidR="00CA2F95" w:rsidRDefault="00CA2F95" w:rsidP="00CA2F95">
            <w:pPr>
              <w:tabs>
                <w:tab w:val="left" w:pos="5772"/>
                <w:tab w:val="left" w:pos="6342"/>
                <w:tab w:val="left" w:pos="6627"/>
                <w:tab w:val="left" w:pos="6957"/>
                <w:tab w:val="left" w:pos="7512"/>
                <w:tab w:val="left" w:pos="8022"/>
              </w:tabs>
              <w:spacing w:line="240" w:lineRule="exact"/>
              <w:jc w:val="center"/>
              <w:rPr>
                <w:rFonts w:ascii="宋体" w:hAnsi="宋体"/>
                <w:b/>
                <w:sz w:val="24"/>
              </w:rPr>
            </w:pPr>
            <w:r>
              <w:rPr>
                <w:rFonts w:ascii="宋体" w:hAnsi="宋体" w:hint="eastAsia"/>
                <w:b/>
                <w:sz w:val="24"/>
              </w:rPr>
              <w:t>推荐意见</w:t>
            </w:r>
          </w:p>
          <w:p w:rsidR="00CA2F95" w:rsidRDefault="00CA2F95" w:rsidP="00CA2F95">
            <w:pPr>
              <w:tabs>
                <w:tab w:val="left" w:pos="5772"/>
                <w:tab w:val="left" w:pos="6342"/>
                <w:tab w:val="left" w:pos="6627"/>
                <w:tab w:val="left" w:pos="6957"/>
                <w:tab w:val="left" w:pos="7512"/>
                <w:tab w:val="left" w:pos="8022"/>
              </w:tabs>
              <w:spacing w:line="240" w:lineRule="exact"/>
              <w:jc w:val="center"/>
              <w:rPr>
                <w:sz w:val="24"/>
                <w:szCs w:val="18"/>
              </w:rPr>
            </w:pPr>
          </w:p>
        </w:tc>
        <w:tc>
          <w:tcPr>
            <w:tcW w:w="9038" w:type="dxa"/>
            <w:tcBorders>
              <w:top w:val="single" w:sz="4" w:space="0" w:color="auto"/>
              <w:left w:val="single" w:sz="4" w:space="0" w:color="auto"/>
              <w:bottom w:val="single" w:sz="4" w:space="0" w:color="auto"/>
              <w:right w:val="single" w:sz="4" w:space="0" w:color="auto"/>
            </w:tcBorders>
            <w:vAlign w:val="center"/>
          </w:tcPr>
          <w:p w:rsidR="00CA2F95" w:rsidRDefault="00CA2F95" w:rsidP="00587858">
            <w:pPr>
              <w:ind w:firstLineChars="200" w:firstLine="480"/>
              <w:rPr>
                <w:rFonts w:ascii="宋体" w:hAnsi="宋体"/>
                <w:sz w:val="24"/>
              </w:rPr>
            </w:pPr>
            <w:r>
              <w:rPr>
                <w:rFonts w:ascii="宋体" w:hAnsi="宋体" w:hint="eastAsia"/>
                <w:sz w:val="24"/>
              </w:rPr>
              <w:t>陈江坤同学在本学年思想上积极上进，努力向党组织靠拢；为人谦虚乐观，锐意</w:t>
            </w:r>
          </w:p>
          <w:p w:rsidR="00CA2F95" w:rsidRDefault="00CA2F95" w:rsidP="00587858">
            <w:pPr>
              <w:rPr>
                <w:rFonts w:ascii="宋体" w:hAnsi="宋体"/>
                <w:sz w:val="24"/>
              </w:rPr>
            </w:pPr>
            <w:r>
              <w:rPr>
                <w:rFonts w:ascii="宋体" w:hAnsi="宋体" w:hint="eastAsia"/>
                <w:sz w:val="24"/>
              </w:rPr>
              <w:t>进取；学业上具备有较强的科研能力，以第一作者在S</w:t>
            </w:r>
            <w:r>
              <w:rPr>
                <w:rFonts w:ascii="宋体" w:hAnsi="宋体"/>
                <w:sz w:val="24"/>
              </w:rPr>
              <w:t>CI</w:t>
            </w:r>
            <w:r>
              <w:rPr>
                <w:rFonts w:ascii="宋体" w:hAnsi="宋体" w:hint="eastAsia"/>
                <w:sz w:val="24"/>
              </w:rPr>
              <w:t>一区</w:t>
            </w:r>
            <w:r w:rsidRPr="00FE5084">
              <w:rPr>
                <w:b/>
                <w:i/>
                <w:color w:val="0070C0"/>
              </w:rPr>
              <w:t>J. Mater. Chem. C</w:t>
            </w:r>
            <w:r w:rsidRPr="00C431C3">
              <w:rPr>
                <w:rFonts w:hint="eastAsia"/>
                <w:color w:val="000000" w:themeColor="text1"/>
              </w:rPr>
              <w:t>发表</w:t>
            </w:r>
            <w:r>
              <w:rPr>
                <w:rFonts w:hint="eastAsia"/>
                <w:color w:val="000000" w:themeColor="text1"/>
              </w:rPr>
              <w:t>论</w:t>
            </w:r>
          </w:p>
          <w:p w:rsidR="00CA2F95" w:rsidRDefault="00CA2F95" w:rsidP="00587858">
            <w:pPr>
              <w:rPr>
                <w:rFonts w:ascii="宋体" w:hAnsi="宋体"/>
                <w:sz w:val="24"/>
              </w:rPr>
            </w:pPr>
            <w:r>
              <w:rPr>
                <w:rFonts w:ascii="宋体" w:hAnsi="宋体" w:hint="eastAsia"/>
                <w:sz w:val="24"/>
              </w:rPr>
              <w:t>文一篇，在审一篇；以第一作者在S</w:t>
            </w:r>
            <w:r>
              <w:rPr>
                <w:rFonts w:ascii="宋体" w:hAnsi="宋体"/>
                <w:sz w:val="24"/>
              </w:rPr>
              <w:t>CI</w:t>
            </w:r>
            <w:r>
              <w:rPr>
                <w:rFonts w:ascii="宋体" w:hAnsi="宋体" w:hint="eastAsia"/>
                <w:sz w:val="24"/>
              </w:rPr>
              <w:t>二区</w:t>
            </w:r>
            <w:r w:rsidRPr="00A338FD">
              <w:rPr>
                <w:b/>
                <w:i/>
                <w:color w:val="0070C0"/>
              </w:rPr>
              <w:t>J. Eur. Ceram. Soc.</w:t>
            </w:r>
            <w:r>
              <w:rPr>
                <w:rFonts w:ascii="宋体" w:hAnsi="宋体" w:hint="eastAsia"/>
                <w:sz w:val="24"/>
              </w:rPr>
              <w:t>发表论文一篇；以共同第</w:t>
            </w:r>
          </w:p>
          <w:p w:rsidR="00CA2F95" w:rsidRDefault="00CA2F95" w:rsidP="00587858">
            <w:pPr>
              <w:rPr>
                <w:rFonts w:ascii="宋体" w:hAnsi="宋体"/>
                <w:sz w:val="24"/>
              </w:rPr>
            </w:pPr>
            <w:r>
              <w:rPr>
                <w:rFonts w:ascii="宋体" w:hAnsi="宋体" w:hint="eastAsia"/>
                <w:sz w:val="24"/>
              </w:rPr>
              <w:t>一作者在S</w:t>
            </w:r>
            <w:r>
              <w:rPr>
                <w:rFonts w:ascii="宋体" w:hAnsi="宋体"/>
                <w:sz w:val="24"/>
              </w:rPr>
              <w:t>CI</w:t>
            </w:r>
            <w:r>
              <w:rPr>
                <w:rFonts w:ascii="宋体" w:hAnsi="宋体" w:hint="eastAsia"/>
                <w:sz w:val="24"/>
              </w:rPr>
              <w:t>二区</w:t>
            </w:r>
            <w:r w:rsidRPr="00FE5084">
              <w:rPr>
                <w:b/>
                <w:i/>
                <w:color w:val="0070C0"/>
              </w:rPr>
              <w:t>J. Alloys Compd.</w:t>
            </w:r>
            <w:r>
              <w:rPr>
                <w:rFonts w:ascii="宋体" w:hAnsi="宋体" w:hint="eastAsia"/>
                <w:sz w:val="24"/>
              </w:rPr>
              <w:t>发表论文一篇。本人同意推荐并建议予以优先考虑。</w:t>
            </w:r>
          </w:p>
          <w:p w:rsidR="00587858" w:rsidRPr="00C431C3" w:rsidRDefault="00587858" w:rsidP="00587858">
            <w:pPr>
              <w:rPr>
                <w:rFonts w:ascii="宋体" w:hAnsi="宋体" w:hint="eastAsia"/>
                <w:sz w:val="24"/>
              </w:rPr>
            </w:pPr>
          </w:p>
          <w:p w:rsidR="00587858" w:rsidRDefault="00CA2F95" w:rsidP="00587858">
            <w:pPr>
              <w:ind w:firstLineChars="2150" w:firstLine="5160"/>
              <w:rPr>
                <w:rFonts w:ascii="宋体" w:hAnsi="宋体"/>
                <w:sz w:val="24"/>
              </w:rPr>
            </w:pPr>
            <w:r>
              <w:rPr>
                <w:rFonts w:ascii="宋体" w:hAnsi="宋体" w:hint="eastAsia"/>
                <w:sz w:val="24"/>
              </w:rPr>
              <w:t xml:space="preserve">推荐人签名：       </w:t>
            </w:r>
          </w:p>
          <w:p w:rsidR="00CA2F95" w:rsidRDefault="00CA2F95" w:rsidP="00587858">
            <w:pPr>
              <w:ind w:firstLineChars="2150" w:firstLine="5160"/>
              <w:rPr>
                <w:sz w:val="24"/>
              </w:rPr>
            </w:pPr>
            <w:r>
              <w:rPr>
                <w:rFonts w:ascii="宋体" w:hAnsi="宋体" w:hint="eastAsia"/>
                <w:sz w:val="24"/>
              </w:rPr>
              <w:t xml:space="preserve">  </w:t>
            </w:r>
          </w:p>
          <w:p w:rsidR="00CA2F95" w:rsidRDefault="00CA2F95" w:rsidP="00CA2F95">
            <w:pPr>
              <w:spacing w:line="240" w:lineRule="exact"/>
              <w:ind w:firstLineChars="1530" w:firstLine="367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rsidR="00CA2F95" w:rsidTr="00CA2F95">
        <w:trPr>
          <w:trHeight w:val="2788"/>
        </w:trPr>
        <w:tc>
          <w:tcPr>
            <w:tcW w:w="922" w:type="dxa"/>
            <w:tcBorders>
              <w:top w:val="single" w:sz="4" w:space="0" w:color="auto"/>
              <w:left w:val="single" w:sz="4" w:space="0" w:color="auto"/>
              <w:bottom w:val="single" w:sz="4" w:space="0" w:color="auto"/>
              <w:right w:val="single" w:sz="4" w:space="0" w:color="auto"/>
            </w:tcBorders>
            <w:vAlign w:val="center"/>
          </w:tcPr>
          <w:p w:rsidR="00CA2F95" w:rsidRDefault="00CA2F95" w:rsidP="00CA2F95">
            <w:pPr>
              <w:spacing w:beforeLines="50" w:before="156" w:line="240" w:lineRule="exact"/>
              <w:jc w:val="center"/>
              <w:rPr>
                <w:rFonts w:ascii="宋体" w:hAnsi="宋体"/>
                <w:sz w:val="24"/>
              </w:rPr>
            </w:pPr>
            <w:r>
              <w:rPr>
                <w:rFonts w:ascii="宋体" w:hAnsi="宋体" w:hint="eastAsia"/>
                <w:b/>
                <w:sz w:val="24"/>
              </w:rPr>
              <w:t>评审情况</w:t>
            </w:r>
          </w:p>
          <w:p w:rsidR="00CA2F95" w:rsidRDefault="00CA2F95" w:rsidP="00CA2F95">
            <w:pPr>
              <w:tabs>
                <w:tab w:val="left" w:pos="6777"/>
                <w:tab w:val="left" w:pos="7122"/>
                <w:tab w:val="left" w:pos="7452"/>
                <w:tab w:val="left" w:pos="8007"/>
              </w:tabs>
              <w:spacing w:afterLines="50" w:after="156" w:line="240" w:lineRule="exact"/>
              <w:jc w:val="center"/>
              <w:rPr>
                <w:rFonts w:ascii="宋体" w:hAnsi="宋体"/>
                <w:sz w:val="24"/>
              </w:rPr>
            </w:pPr>
          </w:p>
        </w:tc>
        <w:tc>
          <w:tcPr>
            <w:tcW w:w="9038" w:type="dxa"/>
            <w:tcBorders>
              <w:top w:val="single" w:sz="4" w:space="0" w:color="auto"/>
              <w:left w:val="single" w:sz="4" w:space="0" w:color="auto"/>
              <w:right w:val="single" w:sz="4" w:space="0" w:color="auto"/>
            </w:tcBorders>
            <w:vAlign w:val="center"/>
          </w:tcPr>
          <w:p w:rsidR="00CA2F95" w:rsidRDefault="00CA2F95" w:rsidP="00CA2F95">
            <w:pPr>
              <w:spacing w:line="240" w:lineRule="exact"/>
              <w:rPr>
                <w:sz w:val="24"/>
              </w:rPr>
            </w:pPr>
          </w:p>
          <w:p w:rsidR="00CA2F95" w:rsidRDefault="00CA2F95" w:rsidP="00CA2F95">
            <w:pPr>
              <w:spacing w:line="240" w:lineRule="exact"/>
              <w:ind w:firstLineChars="2100" w:firstLine="5040"/>
              <w:rPr>
                <w:sz w:val="24"/>
              </w:rPr>
            </w:pPr>
          </w:p>
          <w:p w:rsidR="00CA2F95" w:rsidRDefault="00CA2F95" w:rsidP="00CA2F95">
            <w:pPr>
              <w:spacing w:line="240" w:lineRule="exact"/>
              <w:ind w:firstLineChars="2100" w:firstLine="5040"/>
              <w:rPr>
                <w:sz w:val="24"/>
              </w:rPr>
            </w:pPr>
          </w:p>
          <w:p w:rsidR="00CA2F95" w:rsidRDefault="00CA2F95" w:rsidP="00CA2F95">
            <w:pPr>
              <w:spacing w:line="240" w:lineRule="exact"/>
              <w:ind w:firstLineChars="2100" w:firstLine="5040"/>
              <w:rPr>
                <w:sz w:val="24"/>
              </w:rPr>
            </w:pPr>
          </w:p>
          <w:p w:rsidR="00CA2F95" w:rsidRDefault="00CA2F95" w:rsidP="00CA2F95">
            <w:pPr>
              <w:widowControl/>
              <w:tabs>
                <w:tab w:val="left" w:pos="5247"/>
              </w:tabs>
              <w:spacing w:beforeLines="50" w:before="156" w:afterLines="100" w:after="312" w:line="240" w:lineRule="exact"/>
              <w:jc w:val="left"/>
              <w:rPr>
                <w:sz w:val="24"/>
              </w:rPr>
            </w:pPr>
            <w:r>
              <w:rPr>
                <w:rFonts w:hint="eastAsia"/>
                <w:sz w:val="24"/>
              </w:rPr>
              <w:t xml:space="preserve">                                     </w:t>
            </w:r>
            <w:r>
              <w:rPr>
                <w:rFonts w:hint="eastAsia"/>
                <w:sz w:val="24"/>
              </w:rPr>
              <w:t>评审委员会主任委员签名：</w:t>
            </w:r>
          </w:p>
          <w:p w:rsidR="00CA2F95" w:rsidRDefault="00CA2F95" w:rsidP="00CA2F95">
            <w:pPr>
              <w:widowControl/>
              <w:tabs>
                <w:tab w:val="left" w:pos="5247"/>
              </w:tabs>
              <w:spacing w:beforeLines="100" w:before="312" w:line="240" w:lineRule="exact"/>
              <w:ind w:firstLineChars="2680" w:firstLine="6432"/>
              <w:jc w:val="lef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CA2F95" w:rsidTr="00CA2F95">
        <w:trPr>
          <w:trHeight w:val="3236"/>
        </w:trPr>
        <w:tc>
          <w:tcPr>
            <w:tcW w:w="922" w:type="dxa"/>
            <w:tcBorders>
              <w:top w:val="single" w:sz="4" w:space="0" w:color="auto"/>
              <w:left w:val="single" w:sz="4" w:space="0" w:color="auto"/>
              <w:bottom w:val="single" w:sz="4" w:space="0" w:color="auto"/>
              <w:right w:val="single" w:sz="4" w:space="0" w:color="auto"/>
            </w:tcBorders>
            <w:vAlign w:val="center"/>
          </w:tcPr>
          <w:p w:rsidR="00CA2F95" w:rsidRDefault="00CA2F95" w:rsidP="00CA2F95">
            <w:pPr>
              <w:spacing w:beforeLines="50" w:before="156" w:line="240" w:lineRule="exact"/>
              <w:jc w:val="center"/>
              <w:rPr>
                <w:rFonts w:ascii="宋体" w:hAnsi="宋体"/>
                <w:b/>
                <w:sz w:val="24"/>
              </w:rPr>
            </w:pPr>
            <w:r>
              <w:rPr>
                <w:rFonts w:ascii="宋体" w:hAnsi="宋体" w:hint="eastAsia"/>
                <w:b/>
                <w:sz w:val="24"/>
              </w:rPr>
              <w:t>基</w:t>
            </w:r>
          </w:p>
          <w:p w:rsidR="00CA2F95" w:rsidRDefault="00CA2F95" w:rsidP="00CA2F95">
            <w:pPr>
              <w:spacing w:beforeLines="50" w:before="156" w:line="240" w:lineRule="exact"/>
              <w:jc w:val="center"/>
              <w:rPr>
                <w:rFonts w:ascii="宋体" w:hAnsi="宋体"/>
                <w:b/>
                <w:sz w:val="24"/>
              </w:rPr>
            </w:pPr>
            <w:r>
              <w:rPr>
                <w:rFonts w:ascii="宋体" w:hAnsi="宋体" w:hint="eastAsia"/>
                <w:b/>
                <w:sz w:val="24"/>
              </w:rPr>
              <w:t>层</w:t>
            </w:r>
          </w:p>
          <w:p w:rsidR="00CA2F95" w:rsidRDefault="00CA2F95" w:rsidP="00CA2F95">
            <w:pPr>
              <w:spacing w:beforeLines="50" w:before="156" w:line="240" w:lineRule="exact"/>
              <w:jc w:val="center"/>
              <w:rPr>
                <w:rFonts w:ascii="宋体" w:hAnsi="宋体"/>
                <w:b/>
                <w:sz w:val="24"/>
              </w:rPr>
            </w:pPr>
            <w:r>
              <w:rPr>
                <w:rFonts w:ascii="宋体" w:hAnsi="宋体" w:hint="eastAsia"/>
                <w:b/>
                <w:sz w:val="24"/>
              </w:rPr>
              <w:t>单</w:t>
            </w:r>
          </w:p>
          <w:p w:rsidR="00CA2F95" w:rsidRDefault="00CA2F95" w:rsidP="00CA2F95">
            <w:pPr>
              <w:spacing w:beforeLines="50" w:before="156" w:line="240" w:lineRule="exact"/>
              <w:jc w:val="center"/>
              <w:rPr>
                <w:rFonts w:ascii="宋体" w:hAnsi="宋体"/>
                <w:b/>
                <w:sz w:val="24"/>
              </w:rPr>
            </w:pPr>
            <w:r>
              <w:rPr>
                <w:rFonts w:ascii="宋体" w:hAnsi="宋体" w:hint="eastAsia"/>
                <w:b/>
                <w:sz w:val="24"/>
              </w:rPr>
              <w:t>位</w:t>
            </w:r>
          </w:p>
          <w:p w:rsidR="00CA2F95" w:rsidRDefault="00CA2F95" w:rsidP="00CA2F95">
            <w:pPr>
              <w:spacing w:beforeLines="50" w:before="156" w:line="240" w:lineRule="exact"/>
              <w:jc w:val="center"/>
              <w:rPr>
                <w:rFonts w:ascii="宋体" w:hAnsi="宋体"/>
                <w:b/>
                <w:sz w:val="24"/>
              </w:rPr>
            </w:pPr>
            <w:r>
              <w:rPr>
                <w:rFonts w:ascii="宋体" w:hAnsi="宋体" w:hint="eastAsia"/>
                <w:b/>
                <w:sz w:val="24"/>
              </w:rPr>
              <w:t>意</w:t>
            </w:r>
          </w:p>
          <w:p w:rsidR="00CA2F95" w:rsidRDefault="00CA2F95" w:rsidP="00CA2F95">
            <w:pPr>
              <w:spacing w:beforeLines="50" w:before="156" w:line="240" w:lineRule="exact"/>
              <w:jc w:val="center"/>
              <w:rPr>
                <w:rFonts w:ascii="宋体" w:hAnsi="宋体"/>
                <w:sz w:val="24"/>
              </w:rPr>
            </w:pPr>
            <w:r>
              <w:rPr>
                <w:rFonts w:ascii="宋体" w:hAnsi="宋体" w:hint="eastAsia"/>
                <w:b/>
                <w:sz w:val="24"/>
              </w:rPr>
              <w:t>见</w:t>
            </w:r>
          </w:p>
          <w:p w:rsidR="00CA2F95" w:rsidRDefault="00CA2F95" w:rsidP="00CA2F95">
            <w:pPr>
              <w:spacing w:beforeLines="50" w:before="156" w:line="240" w:lineRule="exact"/>
              <w:jc w:val="center"/>
              <w:rPr>
                <w:rFonts w:ascii="宋体" w:hAnsi="宋体"/>
                <w:b/>
                <w:sz w:val="24"/>
              </w:rPr>
            </w:pPr>
          </w:p>
        </w:tc>
        <w:tc>
          <w:tcPr>
            <w:tcW w:w="9038" w:type="dxa"/>
            <w:tcBorders>
              <w:left w:val="single" w:sz="4" w:space="0" w:color="auto"/>
              <w:bottom w:val="single" w:sz="4" w:space="0" w:color="auto"/>
              <w:right w:val="single" w:sz="4" w:space="0" w:color="auto"/>
            </w:tcBorders>
            <w:vAlign w:val="center"/>
          </w:tcPr>
          <w:p w:rsidR="00CA2F95" w:rsidRDefault="00CA2F95" w:rsidP="00CA2F95">
            <w:pPr>
              <w:spacing w:beforeLines="100" w:before="312" w:afterLines="50" w:after="156" w:line="240" w:lineRule="exact"/>
              <w:ind w:firstLineChars="200" w:firstLine="480"/>
              <w:rPr>
                <w:rFonts w:ascii="宋体" w:hAnsi="宋体"/>
                <w:sz w:val="24"/>
              </w:rPr>
            </w:pPr>
            <w:r>
              <w:rPr>
                <w:rFonts w:ascii="宋体" w:hAnsi="宋体" w:hint="eastAsia"/>
                <w:sz w:val="24"/>
              </w:rPr>
              <w:t>经评审，并在本单位内公示</w:t>
            </w:r>
            <w:r>
              <w:rPr>
                <w:rFonts w:ascii="宋体" w:hAnsi="宋体" w:hint="eastAsia"/>
                <w:sz w:val="24"/>
                <w:u w:val="single"/>
              </w:rPr>
              <w:t xml:space="preserve">      </w:t>
            </w:r>
            <w:r>
              <w:rPr>
                <w:rFonts w:ascii="宋体" w:hAnsi="宋体" w:hint="eastAsia"/>
                <w:sz w:val="24"/>
              </w:rPr>
              <w:t>个工作日，无异议，本单位申报该同学获得研究生国家奖学金。现报请研究生国家奖学金评审领导小组审定。</w:t>
            </w:r>
          </w:p>
          <w:p w:rsidR="00CA2F95" w:rsidRDefault="00CA2F95" w:rsidP="00CA2F95">
            <w:pPr>
              <w:widowControl/>
              <w:tabs>
                <w:tab w:val="left" w:pos="5247"/>
              </w:tabs>
              <w:spacing w:beforeLines="50" w:before="156" w:afterLines="100" w:after="312" w:line="240" w:lineRule="exact"/>
              <w:ind w:firstLineChars="2000" w:firstLine="4800"/>
              <w:jc w:val="left"/>
              <w:rPr>
                <w:sz w:val="24"/>
              </w:rPr>
            </w:pPr>
            <w:r>
              <w:rPr>
                <w:rFonts w:hint="eastAsia"/>
                <w:sz w:val="24"/>
              </w:rPr>
              <w:t>基层单位主管领导签名：</w:t>
            </w:r>
          </w:p>
          <w:p w:rsidR="00CA2F95" w:rsidRDefault="00CA2F95" w:rsidP="00CA2F95">
            <w:pPr>
              <w:widowControl/>
              <w:tabs>
                <w:tab w:val="left" w:pos="5247"/>
              </w:tabs>
              <w:spacing w:beforeLines="50" w:before="156" w:line="240" w:lineRule="exact"/>
              <w:jc w:val="left"/>
              <w:rPr>
                <w:sz w:val="24"/>
              </w:rPr>
            </w:pPr>
            <w:r>
              <w:rPr>
                <w:rFonts w:hint="eastAsia"/>
                <w:sz w:val="24"/>
              </w:rPr>
              <w:t xml:space="preserve">                                                </w:t>
            </w:r>
            <w:r>
              <w:rPr>
                <w:rFonts w:hint="eastAsia"/>
                <w:sz w:val="24"/>
              </w:rPr>
              <w:t>（基层单位公章）</w:t>
            </w:r>
          </w:p>
          <w:p w:rsidR="00CA2F95" w:rsidRDefault="00CA2F95" w:rsidP="00CA2F95">
            <w:pPr>
              <w:widowControl/>
              <w:tabs>
                <w:tab w:val="left" w:pos="5247"/>
              </w:tabs>
              <w:spacing w:beforeLines="50" w:before="156" w:line="240" w:lineRule="exact"/>
              <w:jc w:val="left"/>
              <w:rPr>
                <w:sz w:val="24"/>
              </w:rPr>
            </w:pPr>
          </w:p>
          <w:p w:rsidR="00CA2F95" w:rsidRDefault="00CA2F95" w:rsidP="00CA2F95">
            <w:pPr>
              <w:spacing w:line="240" w:lineRule="exact"/>
              <w:ind w:firstLineChars="2700" w:firstLine="6480"/>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p w:rsidR="00CA2F95" w:rsidRDefault="00CA2F95" w:rsidP="00CA2F95">
            <w:pPr>
              <w:spacing w:line="240" w:lineRule="exact"/>
              <w:ind w:firstLineChars="2100" w:firstLine="5040"/>
              <w:rPr>
                <w:sz w:val="24"/>
              </w:rPr>
            </w:pPr>
            <w:r>
              <w:rPr>
                <w:sz w:val="24"/>
              </w:rPr>
              <w:t xml:space="preserve">  </w:t>
            </w:r>
          </w:p>
        </w:tc>
      </w:tr>
      <w:tr w:rsidR="00CA2F95" w:rsidTr="000D2CF9">
        <w:trPr>
          <w:trHeight w:val="3576"/>
        </w:trPr>
        <w:tc>
          <w:tcPr>
            <w:tcW w:w="922" w:type="dxa"/>
            <w:tcBorders>
              <w:top w:val="single" w:sz="4" w:space="0" w:color="auto"/>
              <w:left w:val="single" w:sz="4" w:space="0" w:color="auto"/>
              <w:bottom w:val="single" w:sz="4" w:space="0" w:color="auto"/>
              <w:right w:val="single" w:sz="4" w:space="0" w:color="auto"/>
            </w:tcBorders>
            <w:vAlign w:val="center"/>
          </w:tcPr>
          <w:p w:rsidR="00CA2F95" w:rsidRDefault="00CA2F95" w:rsidP="00CA2F95">
            <w:pPr>
              <w:spacing w:beforeLines="50" w:before="156" w:afterLines="50" w:after="156" w:line="240" w:lineRule="exact"/>
              <w:jc w:val="center"/>
              <w:rPr>
                <w:b/>
                <w:sz w:val="24"/>
              </w:rPr>
            </w:pPr>
            <w:r>
              <w:rPr>
                <w:rFonts w:hint="eastAsia"/>
                <w:b/>
                <w:sz w:val="24"/>
              </w:rPr>
              <w:t>培</w:t>
            </w:r>
          </w:p>
          <w:p w:rsidR="00CA2F95" w:rsidRDefault="00CA2F95" w:rsidP="00CA2F95">
            <w:pPr>
              <w:spacing w:beforeLines="50" w:before="156" w:afterLines="50" w:after="156" w:line="240" w:lineRule="exact"/>
              <w:jc w:val="center"/>
              <w:rPr>
                <w:b/>
                <w:sz w:val="24"/>
              </w:rPr>
            </w:pPr>
            <w:r>
              <w:rPr>
                <w:rFonts w:hint="eastAsia"/>
                <w:b/>
                <w:sz w:val="24"/>
              </w:rPr>
              <w:t>养</w:t>
            </w:r>
          </w:p>
          <w:p w:rsidR="00CA2F95" w:rsidRDefault="00CA2F95" w:rsidP="00CA2F95">
            <w:pPr>
              <w:spacing w:beforeLines="50" w:before="156" w:afterLines="50" w:after="156" w:line="240" w:lineRule="exact"/>
              <w:jc w:val="center"/>
              <w:rPr>
                <w:b/>
                <w:sz w:val="24"/>
              </w:rPr>
            </w:pPr>
            <w:r>
              <w:rPr>
                <w:rFonts w:hint="eastAsia"/>
                <w:b/>
                <w:sz w:val="24"/>
              </w:rPr>
              <w:t>单</w:t>
            </w:r>
          </w:p>
          <w:p w:rsidR="00CA2F95" w:rsidRDefault="00CA2F95" w:rsidP="00CA2F95">
            <w:pPr>
              <w:spacing w:beforeLines="50" w:before="156" w:afterLines="50" w:after="156" w:line="240" w:lineRule="exact"/>
              <w:jc w:val="center"/>
              <w:rPr>
                <w:b/>
                <w:sz w:val="24"/>
              </w:rPr>
            </w:pPr>
            <w:r>
              <w:rPr>
                <w:rFonts w:hint="eastAsia"/>
                <w:b/>
                <w:sz w:val="24"/>
              </w:rPr>
              <w:t>位</w:t>
            </w:r>
          </w:p>
          <w:p w:rsidR="00CA2F95" w:rsidRDefault="00CA2F95" w:rsidP="00CA2F95">
            <w:pPr>
              <w:spacing w:beforeLines="50" w:before="156" w:afterLines="50" w:after="156" w:line="240" w:lineRule="exact"/>
              <w:jc w:val="center"/>
              <w:rPr>
                <w:b/>
                <w:sz w:val="24"/>
              </w:rPr>
            </w:pPr>
            <w:r>
              <w:rPr>
                <w:rFonts w:hint="eastAsia"/>
                <w:b/>
                <w:sz w:val="24"/>
              </w:rPr>
              <w:t>意</w:t>
            </w:r>
          </w:p>
          <w:p w:rsidR="00CA2F95" w:rsidRDefault="00CA2F95" w:rsidP="00CA2F95">
            <w:pPr>
              <w:spacing w:beforeLines="50" w:before="156" w:afterLines="50" w:after="156" w:line="240" w:lineRule="exact"/>
              <w:jc w:val="center"/>
              <w:rPr>
                <w:b/>
                <w:sz w:val="24"/>
              </w:rPr>
            </w:pPr>
            <w:r>
              <w:rPr>
                <w:rFonts w:hint="eastAsia"/>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CA2F95" w:rsidRDefault="00CA2F95" w:rsidP="00CA2F95">
            <w:pPr>
              <w:spacing w:beforeLines="100" w:before="312" w:afterLines="50" w:after="156" w:line="240" w:lineRule="exact"/>
              <w:ind w:firstLineChars="200" w:firstLine="480"/>
              <w:rPr>
                <w:rFonts w:ascii="宋体" w:hAnsi="宋体"/>
                <w:sz w:val="24"/>
              </w:rPr>
            </w:pPr>
            <w:r>
              <w:rPr>
                <w:rFonts w:ascii="宋体" w:hAnsi="宋体" w:hint="eastAsia"/>
                <w:sz w:val="24"/>
              </w:rPr>
              <w:t>经审核，并在本单位公示</w:t>
            </w:r>
            <w:r>
              <w:rPr>
                <w:rFonts w:ascii="宋体" w:hAnsi="宋体" w:hint="eastAsia"/>
                <w:sz w:val="24"/>
                <w:u w:val="single"/>
              </w:rPr>
              <w:t xml:space="preserve">      </w:t>
            </w:r>
            <w:r>
              <w:rPr>
                <w:rFonts w:ascii="宋体" w:hAnsi="宋体" w:hint="eastAsia"/>
                <w:sz w:val="24"/>
              </w:rPr>
              <w:t>个工作日，无异议，现批准该同学获得研究生国家奖学金。</w:t>
            </w:r>
          </w:p>
          <w:p w:rsidR="00CA2F95" w:rsidRDefault="00CA2F95" w:rsidP="00CA2F95">
            <w:pPr>
              <w:spacing w:beforeLines="100" w:before="312" w:afterLines="50" w:after="156" w:line="240" w:lineRule="exact"/>
              <w:ind w:firstLineChars="200" w:firstLine="480"/>
              <w:rPr>
                <w:rFonts w:ascii="宋体" w:hAnsi="宋体"/>
                <w:sz w:val="24"/>
              </w:rPr>
            </w:pPr>
          </w:p>
          <w:p w:rsidR="00CA2F95" w:rsidRDefault="00CA2F95" w:rsidP="00CA2F95">
            <w:pPr>
              <w:tabs>
                <w:tab w:val="left" w:pos="5322"/>
                <w:tab w:val="left" w:pos="5712"/>
                <w:tab w:val="left" w:pos="5967"/>
              </w:tabs>
              <w:spacing w:line="240" w:lineRule="exact"/>
              <w:ind w:firstLineChars="2350" w:firstLine="5640"/>
              <w:rPr>
                <w:sz w:val="24"/>
              </w:rPr>
            </w:pPr>
            <w:r>
              <w:rPr>
                <w:rFonts w:hint="eastAsia"/>
                <w:sz w:val="24"/>
              </w:rPr>
              <w:t>（培养单位公章）</w:t>
            </w:r>
          </w:p>
          <w:p w:rsidR="00CA2F95" w:rsidRDefault="00CA2F95" w:rsidP="00CA2F95">
            <w:pPr>
              <w:spacing w:line="240" w:lineRule="exact"/>
              <w:rPr>
                <w:sz w:val="24"/>
              </w:rPr>
            </w:pPr>
            <w:r>
              <w:rPr>
                <w:rFonts w:hint="eastAsia"/>
                <w:sz w:val="24"/>
              </w:rPr>
              <w:t xml:space="preserve">                                                               </w:t>
            </w:r>
          </w:p>
          <w:p w:rsidR="00CA2F95" w:rsidRDefault="00CA2F95" w:rsidP="00CA2F95">
            <w:pPr>
              <w:tabs>
                <w:tab w:val="left" w:pos="6009"/>
                <w:tab w:val="left" w:pos="6282"/>
                <w:tab w:val="left" w:pos="6729"/>
                <w:tab w:val="left" w:pos="6999"/>
                <w:tab w:val="left" w:pos="7569"/>
                <w:tab w:val="left" w:pos="7779"/>
                <w:tab w:val="left" w:pos="8052"/>
              </w:tabs>
              <w:spacing w:afterLines="50" w:after="156" w:line="240" w:lineRule="exact"/>
              <w:ind w:rightChars="68" w:right="143"/>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D50E9" w:rsidRPr="004B4095" w:rsidRDefault="000D50E9" w:rsidP="00A338FD">
      <w:pPr>
        <w:spacing w:line="240" w:lineRule="exact"/>
        <w:rPr>
          <w:rFonts w:hint="eastAsia"/>
        </w:rPr>
      </w:pPr>
    </w:p>
    <w:sectPr w:rsidR="000D50E9" w:rsidRPr="004B40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53" w:rsidRDefault="005D7B53" w:rsidP="004B4095">
      <w:r>
        <w:separator/>
      </w:r>
    </w:p>
  </w:endnote>
  <w:endnote w:type="continuationSeparator" w:id="0">
    <w:p w:rsidR="005D7B53" w:rsidRDefault="005D7B53" w:rsidP="004B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53" w:rsidRDefault="005D7B53" w:rsidP="004B4095">
      <w:r>
        <w:separator/>
      </w:r>
    </w:p>
  </w:footnote>
  <w:footnote w:type="continuationSeparator" w:id="0">
    <w:p w:rsidR="005D7B53" w:rsidRDefault="005D7B53" w:rsidP="004B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E91"/>
    <w:multiLevelType w:val="hybridMultilevel"/>
    <w:tmpl w:val="89C6D7FC"/>
    <w:lvl w:ilvl="0" w:tplc="CB122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72378A"/>
    <w:multiLevelType w:val="hybridMultilevel"/>
    <w:tmpl w:val="5DA4EEEA"/>
    <w:lvl w:ilvl="0" w:tplc="8152C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2"/>
    <w:rsid w:val="000D2CF9"/>
    <w:rsid w:val="000D50E9"/>
    <w:rsid w:val="000E3587"/>
    <w:rsid w:val="001704D4"/>
    <w:rsid w:val="001E33E9"/>
    <w:rsid w:val="0023788F"/>
    <w:rsid w:val="0027313A"/>
    <w:rsid w:val="00316B3B"/>
    <w:rsid w:val="00334FE2"/>
    <w:rsid w:val="003524BB"/>
    <w:rsid w:val="003704DC"/>
    <w:rsid w:val="003F6F0A"/>
    <w:rsid w:val="00430914"/>
    <w:rsid w:val="004521AD"/>
    <w:rsid w:val="004B02E4"/>
    <w:rsid w:val="004B4095"/>
    <w:rsid w:val="00505678"/>
    <w:rsid w:val="0051317D"/>
    <w:rsid w:val="00542673"/>
    <w:rsid w:val="00587858"/>
    <w:rsid w:val="005A003C"/>
    <w:rsid w:val="005B61C2"/>
    <w:rsid w:val="005D7B53"/>
    <w:rsid w:val="005D7DED"/>
    <w:rsid w:val="00685169"/>
    <w:rsid w:val="006E64FD"/>
    <w:rsid w:val="00717E8F"/>
    <w:rsid w:val="00721505"/>
    <w:rsid w:val="0073114C"/>
    <w:rsid w:val="00780E2C"/>
    <w:rsid w:val="00782B38"/>
    <w:rsid w:val="00804B4A"/>
    <w:rsid w:val="008A606D"/>
    <w:rsid w:val="008D507D"/>
    <w:rsid w:val="00904482"/>
    <w:rsid w:val="00917A41"/>
    <w:rsid w:val="00934C71"/>
    <w:rsid w:val="00981864"/>
    <w:rsid w:val="00984DEB"/>
    <w:rsid w:val="009D6F4D"/>
    <w:rsid w:val="00A338FD"/>
    <w:rsid w:val="00A60F4C"/>
    <w:rsid w:val="00AA782F"/>
    <w:rsid w:val="00AC4447"/>
    <w:rsid w:val="00B10C33"/>
    <w:rsid w:val="00B35F13"/>
    <w:rsid w:val="00B45A87"/>
    <w:rsid w:val="00B718F6"/>
    <w:rsid w:val="00C431C3"/>
    <w:rsid w:val="00C8079D"/>
    <w:rsid w:val="00C932DB"/>
    <w:rsid w:val="00CA2F95"/>
    <w:rsid w:val="00DD4D40"/>
    <w:rsid w:val="00F25B6B"/>
    <w:rsid w:val="00F7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D8F57-EFDC-4BA0-A89F-5942DA0B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09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4B4095"/>
    <w:rPr>
      <w:sz w:val="18"/>
      <w:szCs w:val="18"/>
    </w:rPr>
  </w:style>
  <w:style w:type="paragraph" w:styleId="a4">
    <w:name w:val="footer"/>
    <w:basedOn w:val="a"/>
    <w:link w:val="Char0"/>
    <w:uiPriority w:val="99"/>
    <w:unhideWhenUsed/>
    <w:rsid w:val="004B4095"/>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4B4095"/>
    <w:rPr>
      <w:sz w:val="18"/>
      <w:szCs w:val="18"/>
    </w:rPr>
  </w:style>
  <w:style w:type="paragraph" w:styleId="a5">
    <w:name w:val="Balloon Text"/>
    <w:basedOn w:val="a"/>
    <w:link w:val="Char1"/>
    <w:uiPriority w:val="99"/>
    <w:semiHidden/>
    <w:unhideWhenUsed/>
    <w:rsid w:val="00A60F4C"/>
    <w:rPr>
      <w:sz w:val="18"/>
      <w:szCs w:val="18"/>
    </w:rPr>
  </w:style>
  <w:style w:type="character" w:customStyle="1" w:styleId="Char1">
    <w:name w:val="批注框文本 Char"/>
    <w:link w:val="a5"/>
    <w:uiPriority w:val="99"/>
    <w:semiHidden/>
    <w:rsid w:val="00A60F4C"/>
    <w:rPr>
      <w:rFonts w:ascii="Times New Roman" w:eastAsia="宋体" w:hAnsi="Times New Roman" w:cs="Times New Roman"/>
      <w:sz w:val="18"/>
      <w:szCs w:val="18"/>
    </w:rPr>
  </w:style>
  <w:style w:type="character" w:customStyle="1" w:styleId="fontstyle01">
    <w:name w:val="fontstyle01"/>
    <w:rsid w:val="00F7741D"/>
    <w:rPr>
      <w:rFonts w:ascii="宋体" w:eastAsia="宋体" w:hAnsi="宋体" w:hint="eastAsia"/>
      <w:b w:val="0"/>
      <w:bCs w:val="0"/>
      <w:i w:val="0"/>
      <w:iCs w:val="0"/>
      <w:color w:val="000000"/>
      <w:sz w:val="22"/>
      <w:szCs w:val="22"/>
    </w:rPr>
  </w:style>
  <w:style w:type="paragraph" w:styleId="a6">
    <w:name w:val="List Paragraph"/>
    <w:basedOn w:val="a"/>
    <w:uiPriority w:val="34"/>
    <w:qFormat/>
    <w:rsid w:val="00F774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7837">
      <w:bodyDiv w:val="1"/>
      <w:marLeft w:val="0"/>
      <w:marRight w:val="0"/>
      <w:marTop w:val="0"/>
      <w:marBottom w:val="0"/>
      <w:divBdr>
        <w:top w:val="none" w:sz="0" w:space="0" w:color="auto"/>
        <w:left w:val="none" w:sz="0" w:space="0" w:color="auto"/>
        <w:bottom w:val="none" w:sz="0" w:space="0" w:color="auto"/>
        <w:right w:val="none" w:sz="0" w:space="0" w:color="auto"/>
      </w:divBdr>
      <w:divsChild>
        <w:div w:id="124441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TotalTime>
  <Pages>3</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linjiong09</dc:creator>
  <cp:keywords/>
  <cp:lastModifiedBy>Xiaojing Wu</cp:lastModifiedBy>
  <cp:revision>19</cp:revision>
  <cp:lastPrinted>2012-12-13T11:35:00Z</cp:lastPrinted>
  <dcterms:created xsi:type="dcterms:W3CDTF">2019-09-25T08:39:00Z</dcterms:created>
  <dcterms:modified xsi:type="dcterms:W3CDTF">2019-10-11T07:43:00Z</dcterms:modified>
</cp:coreProperties>
</file>