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AFAFA"/>
        <w:spacing w:before="0" w:beforeAutospacing="0" w:after="0" w:afterAutospacing="0" w:line="600" w:lineRule="exact"/>
        <w:jc w:val="center"/>
        <w:outlineLvl w:val="0"/>
        <w:rPr>
          <w:rFonts w:ascii="方正小标宋简体" w:hAnsi="Arial" w:eastAsia="方正小标宋简体" w:cs="Arial"/>
          <w:sz w:val="44"/>
          <w:szCs w:val="36"/>
        </w:rPr>
      </w:pPr>
      <w:r>
        <w:rPr>
          <w:rStyle w:val="7"/>
          <w:rFonts w:hint="eastAsia" w:ascii="方正小标宋简体" w:hAnsi="Arial" w:eastAsia="方正小标宋简体" w:cs="Arial"/>
          <w:sz w:val="44"/>
          <w:szCs w:val="36"/>
        </w:rPr>
        <w:t>硕士研究生入学考试大纲</w:t>
      </w:r>
      <w:r>
        <w:rPr>
          <w:rStyle w:val="7"/>
          <w:rFonts w:ascii="方正小标宋简体" w:hAnsi="Arial" w:eastAsia="方正小标宋简体" w:cs="Arial"/>
          <w:sz w:val="44"/>
          <w:szCs w:val="36"/>
        </w:rPr>
        <w:br w:type="textWrapping"/>
      </w:r>
      <w:r>
        <w:rPr>
          <w:rFonts w:hint="eastAsia" w:ascii="方正小标宋简体" w:hAnsi="Arial" w:eastAsia="方正小标宋简体" w:cs="Arial"/>
          <w:sz w:val="44"/>
          <w:szCs w:val="36"/>
        </w:rPr>
        <w:t>《</w:t>
      </w:r>
      <w:r>
        <w:rPr>
          <w:rFonts w:hint="eastAsia" w:ascii="方正小标宋简体" w:hAnsi="Arial" w:eastAsia="方正小标宋简体" w:cs="Arial"/>
          <w:sz w:val="44"/>
          <w:szCs w:val="36"/>
          <w:lang w:val="en-US" w:eastAsia="zh-CN"/>
        </w:rPr>
        <w:t>材料科学基础</w:t>
      </w:r>
      <w:r>
        <w:rPr>
          <w:rFonts w:hint="eastAsia" w:ascii="方正小标宋简体" w:hAnsi="Arial" w:eastAsia="方正小标宋简体" w:cs="Arial"/>
          <w:sz w:val="44"/>
          <w:szCs w:val="36"/>
        </w:rPr>
        <w:t>》</w:t>
      </w:r>
    </w:p>
    <w:p>
      <w:pPr>
        <w:pStyle w:val="4"/>
        <w:shd w:val="clear" w:color="auto" w:fill="FAFAFA"/>
        <w:spacing w:before="0" w:beforeAutospacing="0" w:after="0" w:afterAutospacing="0" w:line="600" w:lineRule="exact"/>
        <w:jc w:val="center"/>
        <w:rPr>
          <w:rFonts w:ascii="方正小标宋简体" w:hAnsi="Arial" w:eastAsia="方正小标宋简体" w:cs="Arial"/>
          <w:sz w:val="44"/>
          <w:szCs w:val="36"/>
        </w:rPr>
      </w:pPr>
    </w:p>
    <w:p>
      <w:pPr>
        <w:pStyle w:val="4"/>
        <w:numPr>
          <w:ilvl w:val="0"/>
          <w:numId w:val="1"/>
        </w:numPr>
        <w:shd w:val="clear" w:color="auto" w:fill="FAFAFA"/>
        <w:spacing w:before="0" w:beforeAutospacing="0" w:after="0" w:afterAutospacing="0"/>
        <w:ind w:left="0" w:firstLine="0"/>
        <w:contextualSpacing/>
        <w:jc w:val="both"/>
        <w:outlineLvl w:val="1"/>
        <w:rPr>
          <w:rStyle w:val="7"/>
          <w:sz w:val="32"/>
          <w:szCs w:val="32"/>
        </w:rPr>
      </w:pPr>
      <w:r>
        <w:rPr>
          <w:rStyle w:val="7"/>
          <w:rFonts w:hint="eastAsia" w:ascii="黑体" w:hAnsi="黑体" w:eastAsia="黑体" w:cs="Arial"/>
          <w:sz w:val="32"/>
          <w:szCs w:val="32"/>
        </w:rPr>
        <w:t>考试性质</w:t>
      </w:r>
    </w:p>
    <w:p>
      <w:pPr>
        <w:pStyle w:val="4"/>
        <w:shd w:val="clear" w:color="auto" w:fill="FAFAFA"/>
        <w:adjustRightInd w:val="0"/>
        <w:snapToGrid w:val="0"/>
        <w:spacing w:before="0" w:beforeAutospacing="0" w:after="0" w:afterAutospacing="0" w:line="560" w:lineRule="exact"/>
        <w:ind w:firstLine="425" w:firstLineChars="133"/>
        <w:jc w:val="both"/>
        <w:rPr>
          <w:rFonts w:ascii="仿宋_GB2312" w:hAnsi="Arial" w:eastAsia="仿宋_GB2312" w:cs="Arial"/>
          <w:sz w:val="32"/>
          <w:szCs w:val="32"/>
        </w:rPr>
      </w:pPr>
      <w:r>
        <w:rPr>
          <w:rFonts w:ascii="仿宋_GB2312" w:eastAsia="仿宋_GB2312"/>
          <w:sz w:val="32"/>
          <w:szCs w:val="32"/>
        </w:rPr>
        <w:t> </w:t>
      </w:r>
      <w:r>
        <w:rPr>
          <w:rFonts w:hint="eastAsia" w:ascii="仿宋_GB2312" w:eastAsia="仿宋_GB2312"/>
          <w:sz w:val="32"/>
          <w:szCs w:val="32"/>
          <w:lang w:val="en-US" w:eastAsia="zh-CN"/>
        </w:rPr>
        <w:t>材料科学基础</w:t>
      </w:r>
      <w:r>
        <w:rPr>
          <w:rFonts w:hint="eastAsia" w:ascii="仿宋_GB2312" w:hAnsi="Arial" w:eastAsia="仿宋_GB2312" w:cs="Arial"/>
          <w:sz w:val="32"/>
          <w:szCs w:val="32"/>
        </w:rPr>
        <w:t>是为我校招收</w:t>
      </w:r>
      <w:r>
        <w:rPr>
          <w:rFonts w:ascii="Times New Roman" w:hAnsi="Times New Roman" w:eastAsia="仿宋_GB2312"/>
          <w:color w:val="262626"/>
          <w:kern w:val="0"/>
          <w:sz w:val="32"/>
          <w:szCs w:val="32"/>
        </w:rPr>
        <w:t>能源与材料工程</w:t>
      </w:r>
      <w:r>
        <w:rPr>
          <w:rFonts w:hint="eastAsia" w:ascii="Times New Roman" w:hAnsi="Times New Roman" w:eastAsia="仿宋_GB2312"/>
          <w:color w:val="262626"/>
          <w:kern w:val="0"/>
          <w:sz w:val="32"/>
          <w:szCs w:val="32"/>
          <w:lang w:val="en-US" w:eastAsia="zh-CN"/>
        </w:rPr>
        <w:t>及</w:t>
      </w:r>
      <w:r>
        <w:rPr>
          <w:rFonts w:ascii="仿宋_GB2312" w:eastAsia="仿宋_GB2312"/>
          <w:sz w:val="32"/>
          <w:szCs w:val="32"/>
        </w:rPr>
        <w:t>能源动力硕士专业学位</w:t>
      </w:r>
      <w:r>
        <w:rPr>
          <w:rFonts w:hint="eastAsia" w:ascii="仿宋_GB2312" w:eastAsia="仿宋_GB2312"/>
          <w:sz w:val="32"/>
          <w:szCs w:val="32"/>
        </w:rPr>
        <w:t>清洁能源技术、储能技术</w:t>
      </w:r>
      <w:r>
        <w:rPr>
          <w:rFonts w:ascii="仿宋_GB2312" w:eastAsia="仿宋_GB2312"/>
          <w:sz w:val="32"/>
          <w:szCs w:val="32"/>
        </w:rPr>
        <w:t>专业</w:t>
      </w:r>
      <w:r>
        <w:rPr>
          <w:rFonts w:hint="eastAsia" w:ascii="仿宋_GB2312" w:hAnsi="Arial" w:eastAsia="仿宋_GB2312" w:cs="Arial"/>
          <w:sz w:val="32"/>
          <w:szCs w:val="32"/>
        </w:rPr>
        <w:t>硕士研究生而设置的具有选拔性质的自命题科目。其目的是科学、公平、有效地测试考生是否具备攻读</w:t>
      </w:r>
      <w:r>
        <w:rPr>
          <w:rFonts w:ascii="仿宋_GB2312" w:eastAsia="仿宋_GB2312"/>
          <w:sz w:val="32"/>
          <w:szCs w:val="32"/>
        </w:rPr>
        <w:t>能源动力硕士专业学位</w:t>
      </w:r>
      <w:r>
        <w:rPr>
          <w:rFonts w:hint="eastAsia" w:ascii="仿宋_GB2312" w:hAnsi="Arial" w:eastAsia="仿宋_GB2312" w:cs="Arial"/>
          <w:sz w:val="32"/>
          <w:szCs w:val="32"/>
        </w:rPr>
        <w:t>专业硕士学位所需要的知识和能力</w:t>
      </w:r>
      <w:bookmarkStart w:id="0" w:name="_GoBack"/>
      <w:bookmarkEnd w:id="0"/>
      <w:r>
        <w:rPr>
          <w:rFonts w:hint="eastAsia" w:ascii="仿宋_GB2312" w:hAnsi="Arial" w:eastAsia="仿宋_GB2312" w:cs="Arial"/>
          <w:sz w:val="32"/>
          <w:szCs w:val="32"/>
        </w:rPr>
        <w:t>要求，评价的标准是高等学校工学学科优秀本科毕业生所能达到的及格或及格以上水平，以利于择优选拔，确保硕士研究生的招生质量。</w:t>
      </w:r>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考试形式和试卷结构</w:t>
      </w:r>
    </w:p>
    <w:p>
      <w:pPr>
        <w:pStyle w:val="4"/>
        <w:shd w:val="clear" w:color="auto" w:fill="FAFAFA"/>
        <w:spacing w:before="0" w:beforeAutospacing="0" w:after="0" w:afterAutospacing="0"/>
        <w:ind w:firstLine="424" w:firstLineChars="132"/>
        <w:contextualSpacing/>
        <w:rPr>
          <w:rFonts w:ascii="仿宋_GB2312" w:hAnsi="Arial" w:eastAsia="仿宋_GB2312" w:cs="Arial"/>
          <w:sz w:val="32"/>
          <w:szCs w:val="32"/>
        </w:rPr>
      </w:pPr>
      <w:r>
        <w:rPr>
          <w:rFonts w:hint="eastAsia" w:ascii="仿宋_GB2312" w:eastAsia="仿宋_GB2312"/>
          <w:b/>
          <w:bCs/>
          <w:sz w:val="32"/>
          <w:szCs w:val="32"/>
        </w:rPr>
        <w:t xml:space="preserve">1. </w:t>
      </w:r>
      <w:r>
        <w:rPr>
          <w:rStyle w:val="7"/>
          <w:rFonts w:hint="eastAsia" w:ascii="仿宋_GB2312" w:hAnsi="Arial" w:eastAsia="仿宋_GB2312" w:cs="Arial"/>
          <w:sz w:val="32"/>
          <w:szCs w:val="32"/>
        </w:rPr>
        <w:t>试卷满分及考试时间</w:t>
      </w:r>
    </w:p>
    <w:p>
      <w:pPr>
        <w:pStyle w:val="4"/>
        <w:shd w:val="clear" w:color="auto" w:fill="FAFAFA"/>
        <w:spacing w:before="0" w:beforeAutospacing="0" w:after="0" w:afterAutospacing="0"/>
        <w:ind w:firstLine="848" w:firstLineChars="26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试卷满分为1</w:t>
      </w:r>
      <w:r>
        <w:rPr>
          <w:rFonts w:hint="eastAsia"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rPr>
        <w:t>分，考试时间为</w:t>
      </w:r>
      <w:r>
        <w:rPr>
          <w:rFonts w:hint="eastAsia" w:ascii="Times New Roman" w:hAnsi="Times New Roman" w:eastAsia="仿宋_GB2312" w:cs="Times New Roman"/>
          <w:sz w:val="32"/>
          <w:szCs w:val="32"/>
          <w:lang w:val="en-US" w:eastAsia="zh-CN"/>
        </w:rPr>
        <w:t>120</w:t>
      </w:r>
      <w:r>
        <w:rPr>
          <w:rFonts w:hint="eastAsia" w:ascii="Times New Roman" w:hAnsi="Times New Roman" w:eastAsia="仿宋_GB2312" w:cs="Times New Roman"/>
          <w:sz w:val="32"/>
          <w:szCs w:val="32"/>
        </w:rPr>
        <w:t>分钟。</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hint="eastAsia" w:ascii="仿宋_GB2312" w:eastAsia="仿宋_GB2312"/>
          <w:b/>
          <w:bCs/>
          <w:sz w:val="32"/>
          <w:szCs w:val="32"/>
        </w:rPr>
        <w:t xml:space="preserve">2. </w:t>
      </w:r>
      <w:r>
        <w:rPr>
          <w:rStyle w:val="7"/>
          <w:rFonts w:hint="eastAsia" w:ascii="仿宋_GB2312" w:hAnsi="Arial" w:eastAsia="仿宋_GB2312" w:cs="Arial"/>
          <w:sz w:val="32"/>
          <w:szCs w:val="32"/>
        </w:rPr>
        <w:t>答题方式</w:t>
      </w:r>
    </w:p>
    <w:p>
      <w:pPr>
        <w:pStyle w:val="4"/>
        <w:shd w:val="clear" w:color="auto" w:fill="FAFAFA"/>
        <w:adjustRightInd w:val="0"/>
        <w:snapToGrid w:val="0"/>
        <w:spacing w:before="0" w:beforeAutospacing="0" w:after="0" w:afterAutospacing="0" w:line="560" w:lineRule="exact"/>
        <w:ind w:left="855" w:leftChars="406" w:hanging="2"/>
        <w:jc w:val="both"/>
        <w:rPr>
          <w:rFonts w:ascii="仿宋_GB2312" w:hAnsi="Arial" w:eastAsia="仿宋_GB2312" w:cs="Arial"/>
          <w:sz w:val="32"/>
          <w:szCs w:val="32"/>
        </w:rPr>
      </w:pPr>
      <w:r>
        <w:rPr>
          <w:rFonts w:hint="eastAsia" w:ascii="仿宋_GB2312" w:hAnsi="Arial" w:eastAsia="仿宋_GB2312" w:cs="Arial"/>
          <w:sz w:val="32"/>
          <w:szCs w:val="32"/>
        </w:rPr>
        <w:t>答题方式为闭卷、笔试，可携带无存储编程功能的电子计算器和尺子。</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ascii="仿宋_GB2312" w:eastAsia="仿宋_GB2312"/>
          <w:b/>
          <w:bCs/>
          <w:sz w:val="32"/>
          <w:szCs w:val="32"/>
        </w:rPr>
        <w:t>3</w:t>
      </w:r>
      <w:r>
        <w:rPr>
          <w:rFonts w:hint="eastAsia" w:ascii="仿宋_GB2312" w:eastAsia="仿宋_GB2312"/>
          <w:b/>
          <w:bCs/>
          <w:sz w:val="32"/>
          <w:szCs w:val="32"/>
        </w:rPr>
        <w:t>.</w:t>
      </w:r>
      <w:r>
        <w:rPr>
          <w:rFonts w:ascii="仿宋_GB2312" w:eastAsia="仿宋_GB2312"/>
          <w:b/>
          <w:bCs/>
          <w:sz w:val="32"/>
          <w:szCs w:val="32"/>
        </w:rPr>
        <w:t xml:space="preserve"> </w:t>
      </w:r>
      <w:r>
        <w:rPr>
          <w:rStyle w:val="7"/>
          <w:rFonts w:hint="eastAsia" w:ascii="仿宋_GB2312" w:hAnsi="Arial" w:eastAsia="仿宋_GB2312" w:cs="Arial"/>
          <w:sz w:val="32"/>
          <w:szCs w:val="32"/>
        </w:rPr>
        <w:t>试卷包含内容</w:t>
      </w:r>
    </w:p>
    <w:p>
      <w:pPr>
        <w:widowControl/>
        <w:adjustRightInd w:val="0"/>
        <w:snapToGrid w:val="0"/>
        <w:spacing w:line="560" w:lineRule="exact"/>
        <w:ind w:left="1274" w:hanging="1273" w:hangingChars="398"/>
        <w:jc w:val="left"/>
        <w:rPr>
          <w:rStyle w:val="7"/>
          <w:rFonts w:ascii="黑体" w:hAnsi="黑体" w:eastAsia="黑体" w:cs="Arial"/>
          <w:b w:val="0"/>
          <w:bCs w:val="0"/>
          <w:sz w:val="32"/>
          <w:szCs w:val="32"/>
        </w:rPr>
      </w:pPr>
      <w:r>
        <w:rPr>
          <w:rFonts w:hint="eastAsia" w:ascii="仿宋_GB2312" w:eastAsia="仿宋_GB2312"/>
          <w:sz w:val="32"/>
          <w:szCs w:val="32"/>
        </w:rPr>
        <w:t>材料科学基础</w:t>
      </w:r>
      <w:r>
        <w:rPr>
          <w:rFonts w:hint="eastAsia" w:ascii="仿宋_GB2312" w:hAnsi="Arial" w:eastAsia="仿宋_GB2312" w:cs="Arial"/>
          <w:sz w:val="32"/>
          <w:szCs w:val="32"/>
        </w:rPr>
        <w:t>，共</w:t>
      </w:r>
      <w:r>
        <w:rPr>
          <w:rFonts w:ascii="仿宋_GB2312" w:hAnsi="Arial" w:eastAsia="仿宋_GB2312" w:cs="Arial"/>
          <w:sz w:val="32"/>
          <w:szCs w:val="32"/>
        </w:rPr>
        <w:t>10</w:t>
      </w:r>
      <w:r>
        <w:rPr>
          <w:rFonts w:hint="eastAsia" w:ascii="仿宋_GB2312" w:hAnsi="Arial" w:eastAsia="仿宋_GB2312" w:cs="Arial"/>
          <w:sz w:val="32"/>
          <w:szCs w:val="32"/>
        </w:rPr>
        <w:t>0分。</w:t>
      </w:r>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考查目标</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考查学生对材料科学与工程基础概念、基本理论的理解掌握程度，以及运用基本理论分析、解决材料问题的能力。 </w:t>
      </w:r>
      <w:r>
        <w:rPr>
          <w:rFonts w:ascii="Times New Roman" w:hAnsi="Times New Roman" w:eastAsia="仿宋_GB2312" w:cs="Times New Roman"/>
          <w:sz w:val="32"/>
          <w:szCs w:val="32"/>
        </w:rPr>
        <w:t xml:space="preserve"> </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求学生系统掌握材料科学与工程的基本概念、基础理论，系统理解和掌握材料的结构与性能的关系，系统掌握材料基础理论知识，诸如材料的结合类型、材料的晶体结构、晶体结构缺陷、材料的相结构与相图、材料的扩散，材料的塑性变形与强化、材料的亚稳态、回复与再结晶。</w:t>
      </w:r>
    </w:p>
    <w:p>
      <w:pPr>
        <w:widowControl/>
        <w:adjustRightInd w:val="0"/>
        <w:snapToGrid w:val="0"/>
        <w:spacing w:line="560" w:lineRule="exact"/>
        <w:jc w:val="left"/>
        <w:rPr>
          <w:rStyle w:val="7"/>
          <w:rFonts w:hint="eastAsia" w:ascii="黑体" w:hAnsi="黑体" w:eastAsia="黑体" w:cs="Arial"/>
          <w:kern w:val="0"/>
          <w:sz w:val="32"/>
          <w:szCs w:val="32"/>
        </w:rPr>
      </w:pPr>
      <w:r>
        <w:rPr>
          <w:rStyle w:val="7"/>
          <w:rFonts w:hint="eastAsia" w:ascii="黑体" w:hAnsi="黑体" w:eastAsia="黑体" w:cs="Arial"/>
          <w:kern w:val="0"/>
          <w:sz w:val="32"/>
          <w:szCs w:val="32"/>
        </w:rPr>
        <w:t>四、考查内容</w:t>
      </w:r>
    </w:p>
    <w:p>
      <w:pPr>
        <w:pStyle w:val="4"/>
        <w:shd w:val="clear" w:color="auto" w:fill="FAFAFA"/>
        <w:adjustRightInd w:val="0"/>
        <w:snapToGrid w:val="0"/>
        <w:spacing w:before="0" w:beforeAutospacing="0" w:after="0" w:afterAutospacing="0" w:line="560" w:lineRule="exact"/>
        <w:ind w:firstLine="604" w:firstLineChars="188"/>
        <w:jc w:val="both"/>
        <w:rPr>
          <w:rStyle w:val="7"/>
          <w:rFonts w:ascii="仿宋_GB2312" w:hAnsi="Arial" w:cs="Arial"/>
        </w:rPr>
      </w:pPr>
      <w:r>
        <w:rPr>
          <w:rStyle w:val="7"/>
          <w:rFonts w:hint="eastAsia" w:ascii="仿宋_GB2312" w:hAnsi="Arial" w:eastAsia="仿宋_GB2312" w:cs="Arial"/>
          <w:sz w:val="32"/>
          <w:szCs w:val="32"/>
        </w:rPr>
        <w:t>材料科学基础（1</w:t>
      </w:r>
      <w:r>
        <w:rPr>
          <w:rStyle w:val="7"/>
          <w:rFonts w:ascii="仿宋_GB2312" w:hAnsi="Arial" w:eastAsia="仿宋_GB2312" w:cs="Arial"/>
          <w:sz w:val="32"/>
          <w:szCs w:val="32"/>
        </w:rPr>
        <w:t>00分</w:t>
      </w:r>
      <w:r>
        <w:rPr>
          <w:rStyle w:val="7"/>
          <w:rFonts w:hint="eastAsia" w:ascii="仿宋_GB2312" w:hAnsi="Arial" w:eastAsia="仿宋_GB2312" w:cs="Arial"/>
          <w:sz w:val="32"/>
          <w:szCs w:val="32"/>
        </w:rPr>
        <w:t>）</w:t>
      </w:r>
    </w:p>
    <w:p>
      <w:pPr>
        <w:pStyle w:val="13"/>
        <w:widowControl/>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掌握原子的结合方式，晶体学基础知识；了解材料结构的含义，了解晶体的七大晶系和14种布拉菲点阵。掌握晶向晶面的画法以及已知晶向晶面求晶向指数和密勒指数。掌握合金、固溶体的基本概念和特征。</w:t>
      </w:r>
    </w:p>
    <w:p>
      <w:pPr>
        <w:widowControl/>
        <w:adjustRightInd w:val="0"/>
        <w:snapToGrid w:val="0"/>
        <w:spacing w:line="560" w:lineRule="exact"/>
        <w:ind w:left="1559" w:leftChars="306" w:hanging="916" w:hangingChars="285"/>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空间点阵及有关概念，晶向、晶面指数的标定。掌握晶面间距的计算。</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置换固溶体、间隙固溶体</w:t>
      </w:r>
    </w:p>
    <w:p>
      <w:pPr>
        <w:pStyle w:val="13"/>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掌握实际晶体中的点缺陷、线缺陷和面缺陷的类型、判断及分析，位错的物理意义及柏氏矢量的性质与应用，了解位错的运动：滑移和爬（攀）移。</w:t>
      </w:r>
    </w:p>
    <w:p>
      <w:pPr>
        <w:widowControl/>
        <w:adjustRightInd w:val="0"/>
        <w:snapToGrid w:val="0"/>
        <w:spacing w:line="560" w:lineRule="exact"/>
        <w:ind w:left="1556" w:leftChars="305" w:hanging="916" w:hangingChars="285"/>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肖脱基缺陷和弗伦克尔缺陷，刃位错、螺位错及混合位错，伯格斯矢量与位错线方向、位错线运动方向等的关系。</w:t>
      </w:r>
    </w:p>
    <w:p>
      <w:pPr>
        <w:widowControl/>
        <w:adjustRightInd w:val="0"/>
        <w:snapToGrid w:val="0"/>
        <w:spacing w:line="560" w:lineRule="exact"/>
        <w:ind w:left="2835" w:leftChars="337" w:hanging="2127" w:hangingChars="662"/>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肖脱基缺陷、弗伦克尔缺陷、位错、伯格斯矢量、滑移</w:t>
      </w:r>
    </w:p>
    <w:p>
      <w:pPr>
        <w:pStyle w:val="13"/>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了解扩散理论，了解金属中的扩散机制，掌握稳态扩散的计算。</w:t>
      </w:r>
    </w:p>
    <w:p>
      <w:pPr>
        <w:adjustRightInd w:val="0"/>
        <w:snapToGrid w:val="0"/>
        <w:spacing w:line="560" w:lineRule="exact"/>
        <w:ind w:left="1559" w:leftChars="306" w:hanging="916" w:hangingChars="285"/>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扩散的概念、本质与分类；扩散的驱动力；稳态扩散定律</w:t>
      </w:r>
    </w:p>
    <w:p>
      <w:pPr>
        <w:widowControl/>
        <w:adjustRightInd w:val="0"/>
        <w:snapToGrid w:val="0"/>
        <w:spacing w:line="560" w:lineRule="exact"/>
        <w:ind w:firstLine="643"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稳态扩散、扩散通量</w:t>
      </w:r>
    </w:p>
    <w:p>
      <w:pPr>
        <w:pStyle w:val="13"/>
        <w:widowControl/>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了解固体中的转变类型。掌握相率，重点掌握二元相图的分析。掌握二元系统中的杠杆法则的应用。掌握二元合金相图的基本知识（匀晶相图，共晶相图和包晶相图）；掌握相图的分析与使用熟练掌握铁碳合金相图，掌握铁碳合金的基本相、分析相图中点、线、面，掌握亚共析钢、共析钢、过共析钢、亚共晶白口铸铁、共晶白口铸铁、过共晶白口铸铁的结晶过程。了解金属材料的再结晶，影响再结晶的因素。</w:t>
      </w:r>
    </w:p>
    <w:p>
      <w:pPr>
        <w:adjustRightInd w:val="0"/>
        <w:snapToGrid w:val="0"/>
        <w:spacing w:line="560" w:lineRule="exact"/>
        <w:ind w:left="1558" w:leftChars="309" w:hanging="909" w:hangingChars="283"/>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吉布斯相律与杠杆定律，共晶转变及其不平衡组织，铁碳相图中典型合金的凝固过程及其相与组织的相对量计算，利用相图判断材料的性能。</w:t>
      </w:r>
    </w:p>
    <w:p>
      <w:pPr>
        <w:adjustRightInd w:val="0"/>
        <w:snapToGrid w:val="0"/>
        <w:spacing w:line="560" w:lineRule="exact"/>
        <w:ind w:left="1558" w:leftChars="309" w:hanging="909" w:hangingChars="283"/>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难点：</w:t>
      </w:r>
      <w:r>
        <w:rPr>
          <w:rFonts w:hint="eastAsia" w:ascii="Times New Roman" w:hAnsi="Times New Roman" w:eastAsia="仿宋_GB2312" w:cs="Times New Roman"/>
          <w:kern w:val="0"/>
          <w:sz w:val="32"/>
          <w:szCs w:val="32"/>
        </w:rPr>
        <w:t>二次杠杆的应用；组织组成物和相组成物的区分及计算。</w:t>
      </w:r>
    </w:p>
    <w:p>
      <w:pPr>
        <w:widowControl/>
        <w:adjustRightInd w:val="0"/>
        <w:snapToGrid w:val="0"/>
        <w:spacing w:line="560" w:lineRule="exact"/>
        <w:ind w:left="2836" w:leftChars="307" w:hanging="2191" w:hangingChars="682"/>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同素异构转变、自由度、铁素体、奥氏体、渗碳体、再结晶</w:t>
      </w:r>
    </w:p>
    <w:p>
      <w:pPr>
        <w:pStyle w:val="13"/>
        <w:widowControl/>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掌握原子的堆垛方式，金属晶体的结构，了解合金的相结构。掌握金属晶体的三种结构：体心立方、面心立方和密排六方。</w:t>
      </w:r>
    </w:p>
    <w:p>
      <w:pPr>
        <w:widowControl/>
        <w:adjustRightInd w:val="0"/>
        <w:snapToGrid w:val="0"/>
        <w:spacing w:line="560" w:lineRule="exact"/>
        <w:ind w:left="1702" w:leftChars="307" w:hanging="1057" w:hangingChars="329"/>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金属晶体的结构，包括点阵常数、最近的原子间距、晶胞中的原子数、配位数和致密度。三种晶体结构的四面体间隙和八面体间隙的数量、位置和间隙大小。</w:t>
      </w:r>
    </w:p>
    <w:p>
      <w:pPr>
        <w:pStyle w:val="13"/>
        <w:widowControl/>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掌握材料的力学性能，了解材料结构与力学性能的关系。掌握应力和应变的计算，掌握各种强度指标的定义和意义，包括弹性极限、屈服强度、抗拉强度等。</w:t>
      </w:r>
    </w:p>
    <w:p>
      <w:pPr>
        <w:widowControl/>
        <w:adjustRightInd w:val="0"/>
        <w:snapToGrid w:val="0"/>
        <w:spacing w:line="560" w:lineRule="exact"/>
        <w:ind w:firstLine="643"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应力应变的图及计算。</w:t>
      </w:r>
    </w:p>
    <w:p>
      <w:pPr>
        <w:widowControl/>
        <w:adjustRightInd w:val="0"/>
        <w:snapToGrid w:val="0"/>
        <w:spacing w:line="560" w:lineRule="exact"/>
        <w:ind w:left="2836" w:leftChars="307" w:hanging="2191" w:hangingChars="682"/>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工程应力、真实应力、弹性极限、屈服强度、抗拉强度</w:t>
      </w:r>
    </w:p>
    <w:p>
      <w:pPr>
        <w:pStyle w:val="4"/>
        <w:shd w:val="clear" w:color="auto" w:fill="FAFAFA"/>
        <w:adjustRightInd w:val="0"/>
        <w:snapToGrid w:val="0"/>
        <w:spacing w:before="0" w:beforeAutospacing="0" w:after="0" w:afterAutospacing="0" w:line="560" w:lineRule="exact"/>
        <w:jc w:val="both"/>
        <w:rPr>
          <w:rFonts w:ascii="方正小标宋简体" w:hAnsi="Arial" w:eastAsia="方正小标宋简体" w:cs="Arial"/>
          <w:sz w:val="44"/>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A4DBD"/>
    <w:multiLevelType w:val="multilevel"/>
    <w:tmpl w:val="065A4DBD"/>
    <w:lvl w:ilvl="0" w:tentative="0">
      <w:start w:val="1"/>
      <w:numFmt w:val="chineseCountingThousand"/>
      <w:suff w:val="nothing"/>
      <w:lvlText w:val="%1、"/>
      <w:lvlJc w:val="left"/>
      <w:pPr>
        <w:ind w:left="420" w:hanging="420"/>
      </w:pPr>
      <w:rPr>
        <w:rFonts w:hint="eastAsia"/>
        <w:lang w:val="en-US"/>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5B79DB"/>
    <w:multiLevelType w:val="multilevel"/>
    <w:tmpl w:val="245B79DB"/>
    <w:lvl w:ilvl="0" w:tentative="0">
      <w:start w:val="1"/>
      <w:numFmt w:val="decimal"/>
      <w:lvlText w:val="%1."/>
      <w:lvlJc w:val="left"/>
      <w:pPr>
        <w:ind w:left="680" w:hanging="360"/>
      </w:pPr>
      <w:rPr>
        <w:rFonts w:hint="eastAsia"/>
        <w:b/>
        <w:bCs/>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xMWU1NjM2NWJkYjllNzA5NjcwMzM4M2YwMDNiYjYifQ=="/>
  </w:docVars>
  <w:rsids>
    <w:rsidRoot w:val="00347C36"/>
    <w:rsid w:val="0001637D"/>
    <w:rsid w:val="00020290"/>
    <w:rsid w:val="000214B9"/>
    <w:rsid w:val="0002795A"/>
    <w:rsid w:val="000550B4"/>
    <w:rsid w:val="00094D30"/>
    <w:rsid w:val="000A436C"/>
    <w:rsid w:val="000A7E95"/>
    <w:rsid w:val="001624FF"/>
    <w:rsid w:val="00165A53"/>
    <w:rsid w:val="001706AF"/>
    <w:rsid w:val="001933C2"/>
    <w:rsid w:val="001C7D1B"/>
    <w:rsid w:val="001E08A8"/>
    <w:rsid w:val="001E3422"/>
    <w:rsid w:val="002077F0"/>
    <w:rsid w:val="00214D68"/>
    <w:rsid w:val="00243571"/>
    <w:rsid w:val="00270814"/>
    <w:rsid w:val="00290BCB"/>
    <w:rsid w:val="002A74E9"/>
    <w:rsid w:val="002B3392"/>
    <w:rsid w:val="002B49B7"/>
    <w:rsid w:val="002D3BD3"/>
    <w:rsid w:val="002F231A"/>
    <w:rsid w:val="00304B4A"/>
    <w:rsid w:val="00307D23"/>
    <w:rsid w:val="003301AD"/>
    <w:rsid w:val="00332EC7"/>
    <w:rsid w:val="00347C36"/>
    <w:rsid w:val="003E32B3"/>
    <w:rsid w:val="003E3CF9"/>
    <w:rsid w:val="00406B2A"/>
    <w:rsid w:val="00427515"/>
    <w:rsid w:val="00477F84"/>
    <w:rsid w:val="004A53CC"/>
    <w:rsid w:val="004F4B64"/>
    <w:rsid w:val="00522FF6"/>
    <w:rsid w:val="00523628"/>
    <w:rsid w:val="0056239F"/>
    <w:rsid w:val="00580FDB"/>
    <w:rsid w:val="005E5D06"/>
    <w:rsid w:val="006126A3"/>
    <w:rsid w:val="00655B28"/>
    <w:rsid w:val="006C42A1"/>
    <w:rsid w:val="00730296"/>
    <w:rsid w:val="0074525D"/>
    <w:rsid w:val="00762D86"/>
    <w:rsid w:val="007653AB"/>
    <w:rsid w:val="007948D0"/>
    <w:rsid w:val="007B0CAA"/>
    <w:rsid w:val="008075DA"/>
    <w:rsid w:val="0083161A"/>
    <w:rsid w:val="008721DF"/>
    <w:rsid w:val="00872AE0"/>
    <w:rsid w:val="008B60FE"/>
    <w:rsid w:val="008E313B"/>
    <w:rsid w:val="00910804"/>
    <w:rsid w:val="00982982"/>
    <w:rsid w:val="009A3D6B"/>
    <w:rsid w:val="009B1882"/>
    <w:rsid w:val="00A072BC"/>
    <w:rsid w:val="00A239B8"/>
    <w:rsid w:val="00A653B5"/>
    <w:rsid w:val="00A764EB"/>
    <w:rsid w:val="00A85536"/>
    <w:rsid w:val="00AA0D6D"/>
    <w:rsid w:val="00AF1E09"/>
    <w:rsid w:val="00B14864"/>
    <w:rsid w:val="00B17FD0"/>
    <w:rsid w:val="00B36774"/>
    <w:rsid w:val="00B45BF4"/>
    <w:rsid w:val="00B51A26"/>
    <w:rsid w:val="00B7005E"/>
    <w:rsid w:val="00B925C7"/>
    <w:rsid w:val="00BC1CB3"/>
    <w:rsid w:val="00C0314A"/>
    <w:rsid w:val="00C200C5"/>
    <w:rsid w:val="00C37317"/>
    <w:rsid w:val="00C4511A"/>
    <w:rsid w:val="00C64852"/>
    <w:rsid w:val="00CB189C"/>
    <w:rsid w:val="00CD027E"/>
    <w:rsid w:val="00CD2890"/>
    <w:rsid w:val="00D03551"/>
    <w:rsid w:val="00D17763"/>
    <w:rsid w:val="00D2349D"/>
    <w:rsid w:val="00D464D3"/>
    <w:rsid w:val="00D70E42"/>
    <w:rsid w:val="00D93605"/>
    <w:rsid w:val="00DD034A"/>
    <w:rsid w:val="00DE00E0"/>
    <w:rsid w:val="00E136DD"/>
    <w:rsid w:val="00E42D0A"/>
    <w:rsid w:val="00E55F68"/>
    <w:rsid w:val="00E56FD4"/>
    <w:rsid w:val="00E92DB1"/>
    <w:rsid w:val="00E941E3"/>
    <w:rsid w:val="00EB1F3A"/>
    <w:rsid w:val="00EC5C44"/>
    <w:rsid w:val="00EF368F"/>
    <w:rsid w:val="00F05567"/>
    <w:rsid w:val="00F13BD3"/>
    <w:rsid w:val="00FA6493"/>
    <w:rsid w:val="00FC0353"/>
    <w:rsid w:val="00FC2520"/>
    <w:rsid w:val="0616772D"/>
    <w:rsid w:val="09937A78"/>
    <w:rsid w:val="53BA5BD6"/>
    <w:rsid w:val="54051D53"/>
    <w:rsid w:val="59254E33"/>
    <w:rsid w:val="7177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c-color-gray2"/>
    <w:basedOn w:val="6"/>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7</Pages>
  <Words>438</Words>
  <Characters>2500</Characters>
  <Lines>20</Lines>
  <Paragraphs>5</Paragraphs>
  <TotalTime>1</TotalTime>
  <ScaleCrop>false</ScaleCrop>
  <LinksUpToDate>false</LinksUpToDate>
  <CharactersWithSpaces>2933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2022-08-04T03:20:00Z</dcterms:created>
  <dc:creator>张琼渊</dc:creator>
  <cp:lastModifiedBy>linhui</cp:lastModifiedBy>
  <dcterms:modified xsi:type="dcterms:W3CDTF">2022-09-19T03:01:13Z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61070854FEC849BEB1833F402FF85B35</vt:lpwstr>
  </property>
</Properties>
</file>