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rPr>
      </w:pPr>
    </w:p>
    <w:p>
      <w:pPr>
        <w:spacing w:beforeLines="50" w:afterLines="50"/>
        <w:ind w:firstLine="643" w:firstLineChars="200"/>
        <w:jc w:val="center"/>
        <w:rPr>
          <w:rFonts w:hint="eastAsia" w:ascii="仿宋" w:hAnsi="仿宋" w:eastAsia="仿宋" w:cs="仿宋"/>
          <w:b/>
          <w:bCs/>
          <w:sz w:val="32"/>
          <w:szCs w:val="32"/>
        </w:rPr>
      </w:pPr>
      <w:r>
        <w:rPr>
          <w:rFonts w:hint="eastAsia" w:ascii="Times New Roman" w:hAnsi="Times New Roman" w:eastAsia="宋体" w:cs="Times New Roman"/>
          <w:b/>
          <w:sz w:val="32"/>
          <w:szCs w:val="32"/>
          <w:lang w:eastAsia="zh-CN"/>
        </w:rPr>
        <w:t>物理与能源</w:t>
      </w:r>
      <w:r>
        <w:rPr>
          <w:rFonts w:hint="eastAsia" w:ascii="宋体" w:hAnsi="宋体" w:eastAsia="宋体" w:cs="宋体"/>
          <w:b/>
          <w:sz w:val="32"/>
          <w:szCs w:val="32"/>
        </w:rPr>
        <w:t>学院硕士研究生指导教师岗位管理实施细则</w:t>
      </w:r>
    </w:p>
    <w:p>
      <w:pPr>
        <w:spacing w:beforeLines="50" w:afterLines="50"/>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第一章  总  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第一条  为适应学位与研究生教育发展的需要，进一步加强硕士研究生指导教师队伍建设，提高硕士研究生培养质量，根据上级有关文件精神，结合我校实际，特制定本办法。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第二条  硕士研究生指导教师（以下简称“硕导”）是指导、培养硕士研究生的重要工作岗位，取消硕导资格遴选，实行资格遴选与岗位聘用合一，按需设岗。</w:t>
      </w:r>
    </w:p>
    <w:p>
      <w:pPr>
        <w:spacing w:beforeLines="50" w:afterLines="50"/>
        <w:ind w:firstLine="643" w:firstLineChars="200"/>
        <w:jc w:val="center"/>
        <w:rPr>
          <w:rFonts w:hint="eastAsia" w:ascii="仿宋" w:hAnsi="仿宋" w:eastAsia="仿宋" w:cs="仿宋"/>
          <w:b/>
          <w:sz w:val="32"/>
          <w:szCs w:val="32"/>
        </w:rPr>
      </w:pPr>
      <w:r>
        <w:rPr>
          <w:rFonts w:hint="eastAsia" w:ascii="仿宋" w:hAnsi="仿宋" w:eastAsia="仿宋" w:cs="仿宋"/>
          <w:b/>
          <w:sz w:val="32"/>
          <w:szCs w:val="32"/>
        </w:rPr>
        <w:t>第二章  岗位职责</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第三条  硕导是硕士研究生培养的第一责任人，负有对硕士研究生进行学科前沿引导、科研方法指导和学术规范教导的责任，对硕士研究生思想品德、科学伦理起到示范和教育作用,应为人师表，教书育人。</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第四条  参与培养方案的制（修）订，根据培养方案和硕士研究生具体情况制订硕士研究生个人培养计划，指导和落实硕士研究生的课程学习、科学研究、学位论文撰写等培养环节，引导硕士研究生参加学术活动和发表学术论文，定期检查培养计划执行情况。</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第五条  发掘硕士研究生的学术潜能，指导硕士研究生参与课题研究；提供硕士研究生必要的科研经费，鼓励给予适当的助研补助；培养硕士研究生实践研究和创新能力，提升硕士研究生专业素养及就业、创业能力。</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第六条  参与硕士研究生招生工作，严把生源质量关。</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第七条  积极参与学位与研究生教育的改革和研究。</w:t>
      </w:r>
    </w:p>
    <w:p>
      <w:pPr>
        <w:spacing w:beforeLines="50" w:afterLines="50"/>
        <w:ind w:firstLine="643" w:firstLineChars="200"/>
        <w:jc w:val="center"/>
        <w:rPr>
          <w:rFonts w:hint="eastAsia" w:ascii="仿宋" w:hAnsi="仿宋" w:eastAsia="仿宋" w:cs="仿宋"/>
          <w:b/>
          <w:sz w:val="32"/>
          <w:szCs w:val="32"/>
        </w:rPr>
      </w:pPr>
      <w:r>
        <w:rPr>
          <w:rFonts w:hint="eastAsia" w:ascii="仿宋" w:hAnsi="仿宋" w:eastAsia="仿宋" w:cs="仿宋"/>
          <w:b/>
          <w:sz w:val="32"/>
          <w:szCs w:val="32"/>
        </w:rPr>
        <w:t>第三章  岗位要求</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第八条  学术学位硕导岗位基本要求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（一）申请人为具有高级专业技术职务或博士学位的我校教师，或获得省级以上专家称号的校外人员；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（二）至当年6月30日未满56周岁；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（三）有研究生教学经验，能承担相关硕士研究生课程；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（四）研究生培养质量良好；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（五）具有较高的学术造诣和丰富的科研工作经验；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（六）当年度硕士学术学位招生方向原则上不超过2个。</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第九条  专业学位硕导岗位基本要求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（一）申请人为我校教师，或所在单位与我校有稳定的教学科研等合作关系的校外人员；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（二）一般应具有高级专业技术职务或博士学位,或有丰富的实践经验、较高的技术专长，在业内有一定影响力的企事业单位高层管理人员;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（三）至当年6月30日年龄符合以下要求：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1.招收学制2年的，未满57周岁；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2.招收学制3年的，未满56周岁。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（四）能承担相关硕士研究生课程教学；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（五）研究生培养质量良好；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（六）当年度硕士专业学位招生方向原则上不超过2个。</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第十条  学院学位评定分委员会根据学术学位和专业学位硕导的岗位基本要求，结合</w:t>
      </w:r>
      <w:r>
        <w:rPr>
          <w:rFonts w:hint="eastAsia" w:ascii="仿宋" w:hAnsi="仿宋" w:eastAsia="仿宋" w:cs="仿宋"/>
          <w:sz w:val="32"/>
          <w:szCs w:val="32"/>
          <w:lang w:eastAsia="zh-CN"/>
        </w:rPr>
        <w:t>物理学、材料与化工等</w:t>
      </w:r>
      <w:r>
        <w:rPr>
          <w:rFonts w:hint="eastAsia" w:ascii="仿宋" w:hAnsi="仿宋" w:eastAsia="仿宋" w:cs="仿宋"/>
          <w:sz w:val="32"/>
          <w:szCs w:val="32"/>
        </w:rPr>
        <w:t>学科特点和发展需要，分别制定拟首次招生和继续招生的硕导近3年专业成果及其他要求。</w:t>
      </w:r>
    </w:p>
    <w:p>
      <w:pPr>
        <w:spacing w:beforeLines="50" w:afterLines="50"/>
        <w:ind w:firstLine="643" w:firstLineChars="200"/>
        <w:jc w:val="center"/>
        <w:rPr>
          <w:rFonts w:hint="eastAsia" w:ascii="仿宋" w:hAnsi="仿宋" w:eastAsia="仿宋" w:cs="仿宋"/>
          <w:b/>
          <w:sz w:val="32"/>
          <w:szCs w:val="32"/>
        </w:rPr>
      </w:pPr>
      <w:bookmarkStart w:id="0" w:name="_GoBack"/>
      <w:bookmarkEnd w:id="0"/>
      <w:r>
        <w:rPr>
          <w:rFonts w:hint="eastAsia" w:ascii="仿宋" w:hAnsi="仿宋" w:eastAsia="仿宋" w:cs="仿宋"/>
          <w:b/>
          <w:sz w:val="32"/>
          <w:szCs w:val="32"/>
        </w:rPr>
        <w:t>第四章   岗位申请程序</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第十一条  岗位申请程序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每年4月份组织开展硕导岗位申请工作，具体程序如下：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（一）申请人向拟招生专业所在学院提出申请并提交相关申请材料。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（二）学院对申请人招生条件进行核查，重点对申请人政治表现、师德师风、学术诚信等方面进行考核，实行师德“一票否决”。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（三）学院学位评定分委员会对申请人的岗位资格进行审议并表决。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（四）审议表决结果在学院网页公示3个工作日，无异议后，报研究生院；</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（五）研究生院会同有关职能部门进行复核，本校教师复核合格的名单予以公布，校外人员复核合格的名单经校学位评定委员会审议表决通过后予以公布。</w:t>
      </w:r>
    </w:p>
    <w:p>
      <w:pPr>
        <w:spacing w:beforeLines="50" w:afterLines="50"/>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第五章  附  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第十二条  本办法由学院学位评定分委员会负责解释，自发布之日起施行。</w:t>
      </w: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rPr>
          <w:rFonts w:ascii="黑体" w:hAnsi="宋体" w:eastAsia="黑体" w:cs="黑体"/>
          <w:sz w:val="32"/>
          <w:szCs w:val="32"/>
        </w:rPr>
      </w:pPr>
      <w:r>
        <w:rPr>
          <w:rFonts w:hint="eastAsia" w:ascii="黑体" w:hAnsi="宋体" w:eastAsia="黑体" w:cs="黑体"/>
          <w:sz w:val="32"/>
          <w:szCs w:val="32"/>
        </w:rPr>
        <w:t>附件</w:t>
      </w:r>
    </w:p>
    <w:p>
      <w:pPr>
        <w:jc w:val="center"/>
        <w:rPr>
          <w:rFonts w:hint="eastAsia" w:ascii="宋体" w:hAnsi="宋体" w:eastAsia="宋体" w:cs="宋体"/>
          <w:b/>
          <w:sz w:val="42"/>
          <w:szCs w:val="42"/>
        </w:rPr>
      </w:pPr>
      <w:r>
        <w:rPr>
          <w:rFonts w:hint="eastAsia" w:ascii="宋体" w:hAnsi="宋体" w:eastAsia="宋体" w:cs="宋体"/>
          <w:b/>
          <w:sz w:val="42"/>
          <w:szCs w:val="42"/>
          <w:lang w:eastAsia="zh-CN"/>
        </w:rPr>
        <w:t>物理与能源</w:t>
      </w:r>
      <w:r>
        <w:rPr>
          <w:rFonts w:hint="eastAsia" w:ascii="宋体" w:hAnsi="宋体" w:eastAsia="宋体" w:cs="宋体"/>
          <w:b/>
          <w:sz w:val="42"/>
          <w:szCs w:val="42"/>
        </w:rPr>
        <w:t>学院硕士研究生指导教师岗位</w:t>
      </w:r>
    </w:p>
    <w:p>
      <w:pPr>
        <w:jc w:val="center"/>
        <w:rPr>
          <w:rFonts w:ascii="宋体" w:hAnsi="宋体" w:eastAsia="宋体" w:cs="宋体"/>
          <w:b/>
          <w:sz w:val="42"/>
          <w:szCs w:val="42"/>
        </w:rPr>
      </w:pPr>
      <w:r>
        <w:rPr>
          <w:rFonts w:hint="eastAsia" w:ascii="宋体" w:hAnsi="宋体" w:eastAsia="宋体" w:cs="宋体"/>
          <w:b/>
          <w:sz w:val="42"/>
          <w:szCs w:val="42"/>
        </w:rPr>
        <w:t>专业成果等要求报备表</w:t>
      </w:r>
    </w:p>
    <w:tbl>
      <w:tblPr>
        <w:tblStyle w:val="3"/>
        <w:tblW w:w="8532" w:type="dxa"/>
        <w:jc w:val="center"/>
        <w:tblLayout w:type="fixed"/>
        <w:tblCellMar>
          <w:top w:w="0" w:type="dxa"/>
          <w:left w:w="108" w:type="dxa"/>
          <w:bottom w:w="0" w:type="dxa"/>
          <w:right w:w="108" w:type="dxa"/>
        </w:tblCellMar>
      </w:tblPr>
      <w:tblGrid>
        <w:gridCol w:w="1450"/>
        <w:gridCol w:w="843"/>
        <w:gridCol w:w="3128"/>
        <w:gridCol w:w="2070"/>
        <w:gridCol w:w="1041"/>
      </w:tblGrid>
      <w:tr>
        <w:tblPrEx>
          <w:tblCellMar>
            <w:top w:w="0" w:type="dxa"/>
            <w:left w:w="108" w:type="dxa"/>
            <w:bottom w:w="0" w:type="dxa"/>
            <w:right w:w="108" w:type="dxa"/>
          </w:tblCellMar>
        </w:tblPrEx>
        <w:trPr>
          <w:trHeight w:val="737" w:hRule="atLeast"/>
          <w:jc w:val="center"/>
        </w:trPr>
        <w:tc>
          <w:tcPr>
            <w:tcW w:w="2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导师类别</w:t>
            </w:r>
          </w:p>
        </w:tc>
        <w:tc>
          <w:tcPr>
            <w:tcW w:w="3128"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仿宋" w:hAnsi="仿宋" w:eastAsia="仿宋" w:cs="宋体"/>
                <w:b/>
                <w:bCs/>
                <w:color w:val="0000FF"/>
                <w:kern w:val="0"/>
                <w:sz w:val="28"/>
                <w:szCs w:val="28"/>
              </w:rPr>
            </w:pPr>
            <w:r>
              <w:rPr>
                <w:rFonts w:hint="eastAsia" w:ascii="仿宋" w:hAnsi="仿宋" w:eastAsia="仿宋" w:cs="宋体"/>
                <w:b/>
                <w:bCs/>
                <w:color w:val="auto"/>
                <w:kern w:val="0"/>
                <w:sz w:val="28"/>
                <w:szCs w:val="28"/>
              </w:rPr>
              <w:t>科研成果</w:t>
            </w:r>
          </w:p>
        </w:tc>
        <w:tc>
          <w:tcPr>
            <w:tcW w:w="2070"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仿宋" w:hAnsi="仿宋" w:eastAsia="仿宋" w:cs="宋体"/>
                <w:b/>
                <w:bCs/>
                <w:color w:val="0000FF"/>
                <w:kern w:val="0"/>
                <w:sz w:val="28"/>
                <w:szCs w:val="28"/>
              </w:rPr>
            </w:pPr>
            <w:r>
              <w:rPr>
                <w:rFonts w:hint="eastAsia" w:ascii="仿宋" w:hAnsi="仿宋" w:eastAsia="仿宋" w:cs="宋体"/>
                <w:b/>
                <w:bCs/>
                <w:color w:val="auto"/>
                <w:kern w:val="0"/>
                <w:sz w:val="28"/>
                <w:szCs w:val="28"/>
              </w:rPr>
              <w:t>科研项目</w:t>
            </w: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其他</w:t>
            </w:r>
          </w:p>
        </w:tc>
      </w:tr>
      <w:tr>
        <w:tblPrEx>
          <w:tblCellMar>
            <w:top w:w="0" w:type="dxa"/>
            <w:left w:w="108" w:type="dxa"/>
            <w:bottom w:w="0" w:type="dxa"/>
            <w:right w:w="108" w:type="dxa"/>
          </w:tblCellMar>
        </w:tblPrEx>
        <w:trPr>
          <w:trHeight w:val="1261" w:hRule="atLeast"/>
          <w:jc w:val="center"/>
        </w:trPr>
        <w:tc>
          <w:tcPr>
            <w:tcW w:w="145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4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学术学位</w:t>
            </w:r>
          </w:p>
          <w:p>
            <w:pPr>
              <w:widowControl/>
              <w:spacing w:line="44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硕士生指</w:t>
            </w:r>
          </w:p>
          <w:p>
            <w:pPr>
              <w:widowControl/>
              <w:spacing w:line="44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导教师</w:t>
            </w:r>
          </w:p>
        </w:tc>
        <w:tc>
          <w:tcPr>
            <w:tcW w:w="843"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首次招生</w:t>
            </w:r>
          </w:p>
        </w:tc>
        <w:tc>
          <w:tcPr>
            <w:tcW w:w="3128"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rPr>
              <w:t>在公开出版的学术刊物上至少发表6篇以上与申请专业相关的学术论文（独立完成、第一作者或通讯作者，其中，在本科大学学报或核心学术期刊上至少发表3篇）。在校定A、B类学术刊物上发表1篇学术论文可抵3篇； 学术专著2万字可抵1篇，编著4万字可抵1篇；获省部级奖励者，一等奖可抵4篇（标准为4：3：2：1），二等奖可抵3篇（标准为3：2：1），三等奖可抵2篇（标准为2：1）。获得授权发明专利一项（署名前2名以内），可抵1篇在校定A、B类学术刊物上发表的学术论文。</w:t>
            </w:r>
          </w:p>
        </w:tc>
        <w:tc>
          <w:tcPr>
            <w:tcW w:w="2070"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获得1项以上省部级科研项目（排名前2名），或独立主持1项以上地厅级科研项目，或主持较大价值的科研项目。</w:t>
            </w:r>
          </w:p>
        </w:tc>
        <w:tc>
          <w:tcPr>
            <w:tcW w:w="1041"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911" w:hRule="atLeast"/>
          <w:jc w:val="center"/>
        </w:trPr>
        <w:tc>
          <w:tcPr>
            <w:tcW w:w="1450"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szCs w:val="22"/>
              </w:rPr>
            </w:pPr>
          </w:p>
        </w:tc>
        <w:tc>
          <w:tcPr>
            <w:tcW w:w="843"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继续招生</w:t>
            </w:r>
          </w:p>
        </w:tc>
        <w:tc>
          <w:tcPr>
            <w:tcW w:w="312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条件同上。</w:t>
            </w:r>
          </w:p>
        </w:tc>
        <w:tc>
          <w:tcPr>
            <w:tcW w:w="20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条件同上。</w:t>
            </w:r>
          </w:p>
        </w:tc>
        <w:tc>
          <w:tcPr>
            <w:tcW w:w="1041"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506" w:hRule="atLeast"/>
          <w:jc w:val="center"/>
        </w:trPr>
        <w:tc>
          <w:tcPr>
            <w:tcW w:w="145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4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专业学位</w:t>
            </w:r>
          </w:p>
          <w:p>
            <w:pPr>
              <w:widowControl/>
              <w:spacing w:line="44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硕士生指</w:t>
            </w:r>
          </w:p>
          <w:p>
            <w:pPr>
              <w:widowControl/>
              <w:spacing w:line="44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导教师</w:t>
            </w:r>
          </w:p>
        </w:tc>
        <w:tc>
          <w:tcPr>
            <w:tcW w:w="843"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首次招生</w:t>
            </w:r>
          </w:p>
        </w:tc>
        <w:tc>
          <w:tcPr>
            <w:tcW w:w="3128"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hint="eastAsia" w:ascii="仿宋" w:hAnsi="仿宋" w:eastAsia="仿宋" w:cs="宋体"/>
                <w:color w:val="000000"/>
                <w:kern w:val="0"/>
                <w:sz w:val="28"/>
                <w:szCs w:val="28"/>
              </w:rPr>
            </w:pPr>
            <w:r>
              <w:rPr>
                <w:rFonts w:hint="eastAsia" w:ascii="仿宋" w:hAnsi="仿宋" w:eastAsia="仿宋" w:cs="宋体"/>
                <w:b/>
                <w:bCs/>
                <w:color w:val="000000"/>
                <w:kern w:val="0"/>
                <w:sz w:val="28"/>
                <w:szCs w:val="28"/>
                <w:lang w:eastAsia="zh-CN"/>
              </w:rPr>
              <w:t>工科：</w:t>
            </w:r>
            <w:r>
              <w:rPr>
                <w:rFonts w:hint="eastAsia" w:ascii="仿宋" w:hAnsi="仿宋" w:eastAsia="仿宋" w:cs="宋体"/>
                <w:color w:val="000000"/>
                <w:kern w:val="0"/>
                <w:sz w:val="28"/>
                <w:szCs w:val="28"/>
              </w:rPr>
              <w:t>在公开出版的学术刊物上至少发表6篇与申请专业相关的学术论文（独立完成、第一作者或通讯作者，其中，在本科大学学报或核心期刊上至少发表3篇）。在校定A、B类学术刊物上发表1篇学术论文可抵3篇；获省部级奖励者，一等奖可抵4篇（标准为4：3：2：1），二等奖可抵3篇（标准为3：2：1），三等奖可抵2篇（标准为2：1）。获得授权发明专利一项（署名前2名以内），可抵1篇在校定A、B类学术刊物上发表的学术论文。</w:t>
            </w:r>
          </w:p>
          <w:p>
            <w:pPr>
              <w:keepNext w:val="0"/>
              <w:keepLines w:val="0"/>
              <w:widowControl/>
              <w:suppressLineNumbers w:val="0"/>
              <w:spacing w:before="0" w:beforeAutospacing="0" w:after="0" w:afterAutospacing="0" w:line="440" w:lineRule="exact"/>
              <w:ind w:left="0" w:right="0"/>
              <w:jc w:val="left"/>
              <w:rPr>
                <w:rFonts w:hint="eastAsia" w:ascii="仿宋" w:hAnsi="仿宋" w:eastAsia="仿宋" w:cs="宋体"/>
                <w:b/>
                <w:bCs/>
                <w:color w:val="000000"/>
                <w:kern w:val="0"/>
                <w:sz w:val="28"/>
                <w:szCs w:val="28"/>
                <w:lang w:eastAsia="zh-CN"/>
              </w:rPr>
            </w:pPr>
            <w:r>
              <w:rPr>
                <w:rFonts w:hint="eastAsia" w:ascii="仿宋" w:hAnsi="仿宋" w:eastAsia="仿宋" w:cs="宋体"/>
                <w:b/>
                <w:bCs/>
                <w:color w:val="000000"/>
                <w:kern w:val="0"/>
                <w:sz w:val="28"/>
                <w:szCs w:val="28"/>
                <w:lang w:eastAsia="zh-CN"/>
              </w:rPr>
              <w:t>理科：</w:t>
            </w:r>
            <w:r>
              <w:rPr>
                <w:rFonts w:hint="eastAsia" w:ascii="仿宋" w:hAnsi="仿宋" w:eastAsia="仿宋" w:cs="宋体"/>
                <w:b w:val="0"/>
                <w:bCs w:val="0"/>
                <w:color w:val="000000"/>
                <w:kern w:val="0"/>
                <w:sz w:val="28"/>
                <w:szCs w:val="28"/>
                <w:lang w:val="en-US"/>
              </w:rPr>
              <w:t>在公开出版的学术刊物上至少发表4篇与申请专业相关的学术论文（独立完成、第一作者或通讯作者，其中，在本科大学学报或核心期刊上至少发表1篇）。在校定A、B类学术刊物上发表1篇学术论文可抵3篇；学术专著2万字可抵1篇，编著或译著4万字可抵1篇；获省部级奖励者，一等奖可抵4篇（标准为4：3：2：1），二等奖可抵3篇（标准为3：2：1），三等奖可抵2篇（标准为2：1）。</w:t>
            </w:r>
          </w:p>
        </w:tc>
        <w:tc>
          <w:tcPr>
            <w:tcW w:w="2070"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获得1项以上省部级科研项目（排名前2名），或独立主持1项以上地厅级科研项目，或主持较大价值的科研项目。</w:t>
            </w:r>
          </w:p>
          <w:p>
            <w:pPr>
              <w:widowControl/>
              <w:spacing w:line="440" w:lineRule="exact"/>
              <w:jc w:val="left"/>
              <w:rPr>
                <w:rFonts w:hint="eastAsia" w:ascii="仿宋" w:hAnsi="仿宋" w:eastAsia="仿宋" w:cs="宋体"/>
                <w:color w:val="000000"/>
                <w:kern w:val="0"/>
                <w:sz w:val="28"/>
                <w:szCs w:val="28"/>
              </w:rPr>
            </w:pPr>
          </w:p>
          <w:p>
            <w:pPr>
              <w:widowControl/>
              <w:spacing w:line="440" w:lineRule="exact"/>
              <w:jc w:val="left"/>
              <w:rPr>
                <w:rFonts w:hint="eastAsia" w:ascii="仿宋" w:hAnsi="仿宋" w:eastAsia="仿宋" w:cs="宋体"/>
                <w:color w:val="000000"/>
                <w:kern w:val="0"/>
                <w:sz w:val="28"/>
                <w:szCs w:val="28"/>
                <w:lang w:eastAsia="zh-CN"/>
              </w:rPr>
            </w:pPr>
          </w:p>
        </w:tc>
        <w:tc>
          <w:tcPr>
            <w:tcW w:w="1041"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2551" w:hRule="atLeast"/>
          <w:jc w:val="center"/>
        </w:trPr>
        <w:tc>
          <w:tcPr>
            <w:tcW w:w="1450"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szCs w:val="22"/>
              </w:rPr>
            </w:pPr>
          </w:p>
        </w:tc>
        <w:tc>
          <w:tcPr>
            <w:tcW w:w="843"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继续招生</w:t>
            </w:r>
          </w:p>
        </w:tc>
        <w:tc>
          <w:tcPr>
            <w:tcW w:w="312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条件同上。</w:t>
            </w:r>
          </w:p>
        </w:tc>
        <w:tc>
          <w:tcPr>
            <w:tcW w:w="20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leftChars="0" w:right="0" w:rightChars="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条件同上。</w:t>
            </w:r>
          </w:p>
        </w:tc>
        <w:tc>
          <w:tcPr>
            <w:tcW w:w="1041"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仿宋" w:hAnsi="仿宋" w:eastAsia="仿宋" w:cs="宋体"/>
                <w:color w:val="000000"/>
                <w:kern w:val="0"/>
                <w:sz w:val="28"/>
                <w:szCs w:val="28"/>
              </w:rPr>
            </w:pPr>
          </w:p>
        </w:tc>
      </w:tr>
    </w:tbl>
    <w:p>
      <w:pPr>
        <w:spacing w:line="400" w:lineRule="exact"/>
      </w:pPr>
      <w:r>
        <w:rPr>
          <w:rFonts w:hint="eastAsia" w:ascii="仿宋" w:hAnsi="仿宋" w:eastAsia="仿宋" w:cs="仿宋"/>
          <w:sz w:val="28"/>
          <w:szCs w:val="28"/>
        </w:rPr>
        <w:t>注：科研成果和科研项目为申请人</w:t>
      </w:r>
      <w:r>
        <w:rPr>
          <w:rFonts w:hint="eastAsia" w:ascii="仿宋" w:hAnsi="仿宋" w:eastAsia="仿宋" w:cs="仿宋"/>
          <w:sz w:val="28"/>
          <w:szCs w:val="28"/>
          <w:highlight w:val="none"/>
        </w:rPr>
        <w:t>近3年来的学术成果。</w:t>
      </w:r>
    </w:p>
    <w:sectPr>
      <w:pgSz w:w="11906" w:h="16838"/>
      <w:pgMar w:top="1702" w:right="1418" w:bottom="1644" w:left="1418" w:header="851"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D3FBD"/>
    <w:rsid w:val="003F48D6"/>
    <w:rsid w:val="005A1BA6"/>
    <w:rsid w:val="00635622"/>
    <w:rsid w:val="00B432A9"/>
    <w:rsid w:val="095A6E2C"/>
    <w:rsid w:val="0AF438B5"/>
    <w:rsid w:val="0D705DDC"/>
    <w:rsid w:val="0E6E6C83"/>
    <w:rsid w:val="118E4182"/>
    <w:rsid w:val="12413E1E"/>
    <w:rsid w:val="16BA653F"/>
    <w:rsid w:val="17B87636"/>
    <w:rsid w:val="1D6458F3"/>
    <w:rsid w:val="1F6B2005"/>
    <w:rsid w:val="21F6017E"/>
    <w:rsid w:val="282503FC"/>
    <w:rsid w:val="2F1C22B9"/>
    <w:rsid w:val="2F515FBE"/>
    <w:rsid w:val="31512BB0"/>
    <w:rsid w:val="3CAC58CC"/>
    <w:rsid w:val="3F493CFD"/>
    <w:rsid w:val="4C943BDE"/>
    <w:rsid w:val="4FF758FA"/>
    <w:rsid w:val="50EE25A6"/>
    <w:rsid w:val="57F00312"/>
    <w:rsid w:val="58375489"/>
    <w:rsid w:val="5E7604A1"/>
    <w:rsid w:val="6B337C3D"/>
    <w:rsid w:val="6B8462A6"/>
    <w:rsid w:val="70692968"/>
    <w:rsid w:val="72F32C0A"/>
    <w:rsid w:val="73651F17"/>
    <w:rsid w:val="748301DC"/>
    <w:rsid w:val="798C6EE4"/>
    <w:rsid w:val="7C053EDE"/>
    <w:rsid w:val="7D3F5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Balloon Text"/>
    <w:basedOn w:val="1"/>
    <w:link w:val="5"/>
    <w:qFormat/>
    <w:uiPriority w:val="0"/>
    <w:rPr>
      <w:sz w:val="18"/>
      <w:szCs w:val="18"/>
    </w:rPr>
  </w:style>
  <w:style w:type="character" w:customStyle="1" w:styleId="5">
    <w:name w:val="批注框文本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324</Words>
  <Characters>1852</Characters>
  <Lines>15</Lines>
  <Paragraphs>4</Paragraphs>
  <TotalTime>4</TotalTime>
  <ScaleCrop>false</ScaleCrop>
  <LinksUpToDate>false</LinksUpToDate>
  <CharactersWithSpaces>2172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2018-01-03T09:10:00Z</dcterms:created>
  <dc:creator>Simon</dc:creator>
  <cp:lastModifiedBy>linhui</cp:lastModifiedBy>
  <dcterms:modified xsi:type="dcterms:W3CDTF">2020-04-22T01:37:17Z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