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AFAFA"/>
        <w:spacing w:before="0" w:beforeAutospacing="0" w:after="0" w:afterAutospacing="0" w:line="600" w:lineRule="exact"/>
        <w:jc w:val="center"/>
        <w:outlineLvl w:val="0"/>
        <w:rPr>
          <w:rFonts w:ascii="方正小标宋简体" w:hAnsi="Arial" w:eastAsia="方正小标宋简体" w:cs="Arial"/>
          <w:sz w:val="44"/>
          <w:szCs w:val="36"/>
        </w:rPr>
      </w:pPr>
      <w:r>
        <w:rPr>
          <w:rStyle w:val="7"/>
          <w:rFonts w:hint="eastAsia" w:ascii="方正小标宋简体" w:hAnsi="Arial" w:eastAsia="方正小标宋简体" w:cs="Arial"/>
          <w:sz w:val="44"/>
          <w:szCs w:val="36"/>
        </w:rPr>
        <w:t>硕士研究生入学考试大纲</w:t>
      </w:r>
      <w:r>
        <w:rPr>
          <w:rStyle w:val="7"/>
          <w:rFonts w:ascii="方正小标宋简体" w:hAnsi="Arial" w:eastAsia="方正小标宋简体" w:cs="Arial"/>
          <w:sz w:val="44"/>
          <w:szCs w:val="36"/>
        </w:rPr>
        <w:br w:type="textWrapping"/>
      </w:r>
      <w:r>
        <w:rPr>
          <w:rFonts w:hint="eastAsia" w:ascii="方正小标宋简体" w:hAnsi="Arial" w:eastAsia="方正小标宋简体" w:cs="Arial"/>
          <w:sz w:val="44"/>
          <w:szCs w:val="36"/>
        </w:rPr>
        <w:t>《</w:t>
      </w:r>
      <w:r>
        <w:rPr>
          <w:rFonts w:hint="eastAsia" w:ascii="方正小标宋简体" w:hAnsi="Arial" w:eastAsia="方正小标宋简体" w:cs="Arial"/>
          <w:sz w:val="44"/>
          <w:szCs w:val="36"/>
          <w:lang w:val="en-US" w:eastAsia="zh-CN"/>
        </w:rPr>
        <w:t>材料科学基础</w:t>
      </w:r>
      <w:r>
        <w:rPr>
          <w:rFonts w:hint="eastAsia" w:ascii="方正小标宋简体" w:hAnsi="Arial" w:eastAsia="方正小标宋简体" w:cs="Arial"/>
          <w:sz w:val="44"/>
          <w:szCs w:val="36"/>
        </w:rPr>
        <w:t>》</w:t>
      </w:r>
    </w:p>
    <w:p>
      <w:pPr>
        <w:pStyle w:val="4"/>
        <w:shd w:val="clear" w:color="auto" w:fill="FAFAFA"/>
        <w:spacing w:before="0" w:beforeAutospacing="0" w:after="0" w:afterAutospacing="0" w:line="600" w:lineRule="exact"/>
        <w:jc w:val="center"/>
        <w:rPr>
          <w:rFonts w:ascii="方正小标宋简体" w:hAnsi="Arial" w:eastAsia="方正小标宋简体" w:cs="Arial"/>
          <w:sz w:val="44"/>
          <w:szCs w:val="36"/>
        </w:rPr>
      </w:pPr>
    </w:p>
    <w:p>
      <w:pPr>
        <w:pStyle w:val="4"/>
        <w:numPr>
          <w:ilvl w:val="0"/>
          <w:numId w:val="1"/>
        </w:numPr>
        <w:shd w:val="clear" w:color="auto" w:fill="FAFAFA"/>
        <w:spacing w:before="0" w:beforeAutospacing="0" w:after="0" w:afterAutospacing="0"/>
        <w:ind w:left="0" w:firstLine="0"/>
        <w:contextualSpacing/>
        <w:jc w:val="both"/>
        <w:outlineLvl w:val="1"/>
        <w:rPr>
          <w:rStyle w:val="7"/>
          <w:sz w:val="32"/>
          <w:szCs w:val="32"/>
        </w:rPr>
      </w:pPr>
      <w:r>
        <w:rPr>
          <w:rStyle w:val="7"/>
          <w:rFonts w:hint="eastAsia" w:ascii="黑体" w:hAnsi="黑体" w:eastAsia="黑体" w:cs="Arial"/>
          <w:sz w:val="32"/>
          <w:szCs w:val="32"/>
        </w:rPr>
        <w:t>考试性质</w:t>
      </w:r>
    </w:p>
    <w:p>
      <w:pPr>
        <w:pStyle w:val="4"/>
        <w:shd w:val="clear" w:color="auto" w:fill="FAFAFA"/>
        <w:adjustRightInd w:val="0"/>
        <w:snapToGrid w:val="0"/>
        <w:spacing w:before="0" w:beforeAutospacing="0" w:after="0" w:afterAutospacing="0" w:line="560" w:lineRule="exact"/>
        <w:ind w:firstLine="425" w:firstLineChars="133"/>
        <w:jc w:val="both"/>
        <w:rPr>
          <w:rFonts w:ascii="仿宋_GB2312" w:hAnsi="Arial" w:eastAsia="仿宋_GB2312" w:cs="Arial"/>
          <w:sz w:val="32"/>
          <w:szCs w:val="32"/>
        </w:rPr>
      </w:pPr>
      <w:r>
        <w:rPr>
          <w:rFonts w:ascii="仿宋_GB2312" w:eastAsia="仿宋_GB2312"/>
          <w:sz w:val="32"/>
          <w:szCs w:val="32"/>
        </w:rPr>
        <w:t> </w:t>
      </w:r>
      <w:r>
        <w:rPr>
          <w:rFonts w:hint="eastAsia" w:ascii="仿宋_GB2312" w:eastAsia="仿宋_GB2312"/>
          <w:sz w:val="32"/>
          <w:szCs w:val="32"/>
          <w:lang w:val="en-US" w:eastAsia="zh-CN"/>
        </w:rPr>
        <w:t>材料科学基础</w:t>
      </w:r>
      <w:r>
        <w:rPr>
          <w:rFonts w:hint="eastAsia" w:ascii="仿宋_GB2312" w:hAnsi="Arial" w:eastAsia="仿宋_GB2312" w:cs="Arial"/>
          <w:sz w:val="32"/>
          <w:szCs w:val="32"/>
        </w:rPr>
        <w:t>是为我校招收</w:t>
      </w:r>
      <w:r>
        <w:rPr>
          <w:rFonts w:ascii="Times New Roman" w:hAnsi="Times New Roman" w:eastAsia="仿宋_GB2312"/>
          <w:color w:val="262626"/>
          <w:kern w:val="0"/>
          <w:sz w:val="32"/>
          <w:szCs w:val="32"/>
        </w:rPr>
        <w:t>能源与材料工程</w:t>
      </w:r>
      <w:r>
        <w:rPr>
          <w:rFonts w:hint="eastAsia" w:ascii="Times New Roman" w:hAnsi="Times New Roman" w:eastAsia="仿宋_GB2312"/>
          <w:color w:val="262626"/>
          <w:kern w:val="0"/>
          <w:sz w:val="32"/>
          <w:szCs w:val="32"/>
          <w:lang w:val="en-US" w:eastAsia="zh-CN"/>
        </w:rPr>
        <w:t>及</w:t>
      </w:r>
      <w:r>
        <w:rPr>
          <w:rFonts w:ascii="仿宋_GB2312" w:eastAsia="仿宋_GB2312"/>
          <w:sz w:val="32"/>
          <w:szCs w:val="32"/>
        </w:rPr>
        <w:t>能源动力硕士专业学位</w:t>
      </w:r>
      <w:r>
        <w:rPr>
          <w:rFonts w:hint="eastAsia" w:ascii="仿宋_GB2312" w:eastAsia="仿宋_GB2312"/>
          <w:sz w:val="32"/>
          <w:szCs w:val="32"/>
        </w:rPr>
        <w:t>清洁能源技术、储能技术</w:t>
      </w:r>
      <w:r>
        <w:rPr>
          <w:rFonts w:ascii="仿宋_GB2312" w:eastAsia="仿宋_GB2312"/>
          <w:sz w:val="32"/>
          <w:szCs w:val="32"/>
        </w:rPr>
        <w:t>专业</w:t>
      </w:r>
      <w:r>
        <w:rPr>
          <w:rFonts w:hint="eastAsia" w:ascii="仿宋_GB2312" w:hAnsi="Arial" w:eastAsia="仿宋_GB2312" w:cs="Arial"/>
          <w:sz w:val="32"/>
          <w:szCs w:val="32"/>
        </w:rPr>
        <w:t>硕士研究生而设置的具有选拔性质的自命题科目。其目的是科学、公平、有效地测试考生是否具备攻读</w:t>
      </w:r>
      <w:r>
        <w:rPr>
          <w:rFonts w:ascii="仿宋_GB2312" w:eastAsia="仿宋_GB2312"/>
          <w:sz w:val="32"/>
          <w:szCs w:val="32"/>
        </w:rPr>
        <w:t>能源动力硕士专业学位</w:t>
      </w:r>
      <w:r>
        <w:rPr>
          <w:rFonts w:hint="eastAsia" w:ascii="仿宋_GB2312" w:hAnsi="Arial" w:eastAsia="仿宋_GB2312" w:cs="Arial"/>
          <w:sz w:val="32"/>
          <w:szCs w:val="32"/>
        </w:rPr>
        <w:t>专业硕士学位所需要的知识和能力要求，评价的标准是高等学校工学学科优秀本科毕业生所能达到的及格或及格以上水平，以利于择优选拔，确保硕士研究生的招生质量。</w:t>
      </w:r>
    </w:p>
    <w:p>
      <w:pPr>
        <w:pStyle w:val="4"/>
        <w:numPr>
          <w:ilvl w:val="1"/>
          <w:numId w:val="1"/>
        </w:numPr>
        <w:shd w:val="clear" w:color="auto" w:fill="FAFAFA"/>
        <w:spacing w:before="0" w:beforeAutospacing="0" w:after="0" w:afterAutospacing="0"/>
        <w:ind w:left="709"/>
        <w:contextualSpacing/>
        <w:outlineLvl w:val="1"/>
        <w:rPr>
          <w:rStyle w:val="7"/>
          <w:rFonts w:ascii="黑体" w:hAnsi="黑体" w:eastAsia="黑体" w:cs="Arial"/>
          <w:sz w:val="32"/>
          <w:szCs w:val="32"/>
        </w:rPr>
      </w:pPr>
      <w:r>
        <w:rPr>
          <w:rStyle w:val="7"/>
          <w:rFonts w:hint="eastAsia" w:ascii="黑体" w:hAnsi="黑体" w:eastAsia="黑体" w:cs="Arial"/>
          <w:sz w:val="32"/>
          <w:szCs w:val="32"/>
        </w:rPr>
        <w:t>考试形式和试卷结构</w:t>
      </w:r>
    </w:p>
    <w:p>
      <w:pPr>
        <w:pStyle w:val="4"/>
        <w:shd w:val="clear" w:color="auto" w:fill="FAFAFA"/>
        <w:spacing w:before="0" w:beforeAutospacing="0" w:after="0" w:afterAutospacing="0"/>
        <w:ind w:firstLine="424" w:firstLineChars="132"/>
        <w:contextualSpacing/>
        <w:rPr>
          <w:rFonts w:ascii="仿宋_GB2312" w:hAnsi="Arial" w:eastAsia="仿宋_GB2312" w:cs="Arial"/>
          <w:sz w:val="32"/>
          <w:szCs w:val="32"/>
        </w:rPr>
      </w:pPr>
      <w:r>
        <w:rPr>
          <w:rFonts w:hint="eastAsia" w:ascii="仿宋_GB2312" w:eastAsia="仿宋_GB2312"/>
          <w:b/>
          <w:bCs/>
          <w:sz w:val="32"/>
          <w:szCs w:val="32"/>
        </w:rPr>
        <w:t xml:space="preserve">1. </w:t>
      </w:r>
      <w:r>
        <w:rPr>
          <w:rStyle w:val="7"/>
          <w:rFonts w:hint="eastAsia" w:ascii="仿宋_GB2312" w:hAnsi="Arial" w:eastAsia="仿宋_GB2312" w:cs="Arial"/>
          <w:sz w:val="32"/>
          <w:szCs w:val="32"/>
        </w:rPr>
        <w:t>试卷满分及考试时间</w:t>
      </w:r>
    </w:p>
    <w:p>
      <w:pPr>
        <w:pStyle w:val="4"/>
        <w:shd w:val="clear" w:color="auto" w:fill="FAFAFA"/>
        <w:spacing w:before="0" w:beforeAutospacing="0" w:after="0" w:afterAutospacing="0"/>
        <w:ind w:firstLine="848" w:firstLineChars="265"/>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试卷满分为1</w:t>
      </w:r>
      <w:r>
        <w:rPr>
          <w:rFonts w:hint="eastAsia"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rPr>
        <w:t>分，考试时间为</w:t>
      </w:r>
      <w:r>
        <w:rPr>
          <w:rFonts w:hint="eastAsia"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rPr>
        <w:t>分钟。</w:t>
      </w:r>
    </w:p>
    <w:p>
      <w:pPr>
        <w:pStyle w:val="4"/>
        <w:shd w:val="clear" w:color="auto" w:fill="FAFAFA"/>
        <w:adjustRightInd w:val="0"/>
        <w:snapToGrid w:val="0"/>
        <w:spacing w:before="0" w:beforeAutospacing="0" w:after="0" w:afterAutospacing="0" w:line="560" w:lineRule="exact"/>
        <w:ind w:firstLine="424" w:firstLineChars="132"/>
        <w:jc w:val="both"/>
        <w:rPr>
          <w:rStyle w:val="7"/>
          <w:sz w:val="32"/>
          <w:szCs w:val="32"/>
        </w:rPr>
      </w:pPr>
      <w:r>
        <w:rPr>
          <w:rFonts w:hint="eastAsia" w:ascii="仿宋_GB2312" w:eastAsia="仿宋_GB2312"/>
          <w:b/>
          <w:bCs/>
          <w:sz w:val="32"/>
          <w:szCs w:val="32"/>
        </w:rPr>
        <w:t xml:space="preserve">2. </w:t>
      </w:r>
      <w:r>
        <w:rPr>
          <w:rStyle w:val="7"/>
          <w:rFonts w:hint="eastAsia" w:ascii="仿宋_GB2312" w:hAnsi="Arial" w:eastAsia="仿宋_GB2312" w:cs="Arial"/>
          <w:sz w:val="32"/>
          <w:szCs w:val="32"/>
        </w:rPr>
        <w:t>答题方式</w:t>
      </w:r>
    </w:p>
    <w:p>
      <w:pPr>
        <w:pStyle w:val="4"/>
        <w:shd w:val="clear" w:color="auto" w:fill="FAFAFA"/>
        <w:adjustRightInd w:val="0"/>
        <w:snapToGrid w:val="0"/>
        <w:spacing w:before="0" w:beforeAutospacing="0" w:after="0" w:afterAutospacing="0" w:line="560" w:lineRule="exact"/>
        <w:ind w:left="855" w:leftChars="406" w:hanging="2"/>
        <w:jc w:val="both"/>
        <w:rPr>
          <w:rFonts w:ascii="仿宋_GB2312" w:hAnsi="Arial" w:eastAsia="仿宋_GB2312" w:cs="Arial"/>
          <w:sz w:val="32"/>
          <w:szCs w:val="32"/>
        </w:rPr>
      </w:pPr>
      <w:r>
        <w:rPr>
          <w:rFonts w:hint="eastAsia" w:ascii="仿宋_GB2312" w:hAnsi="Arial" w:eastAsia="仿宋_GB2312" w:cs="Arial"/>
          <w:sz w:val="32"/>
          <w:szCs w:val="32"/>
        </w:rPr>
        <w:t>答题方式为闭卷、笔试，可携带无存储编程功能的电子计算器和尺子。</w:t>
      </w:r>
    </w:p>
    <w:p>
      <w:pPr>
        <w:pStyle w:val="4"/>
        <w:shd w:val="clear" w:color="auto" w:fill="FAFAFA"/>
        <w:adjustRightInd w:val="0"/>
        <w:snapToGrid w:val="0"/>
        <w:spacing w:before="0" w:beforeAutospacing="0" w:after="0" w:afterAutospacing="0" w:line="560" w:lineRule="exact"/>
        <w:ind w:firstLine="424" w:firstLineChars="132"/>
        <w:jc w:val="both"/>
        <w:rPr>
          <w:rStyle w:val="7"/>
          <w:sz w:val="32"/>
          <w:szCs w:val="32"/>
        </w:rPr>
      </w:pPr>
      <w:r>
        <w:rPr>
          <w:rFonts w:ascii="仿宋_GB2312" w:eastAsia="仿宋_GB2312"/>
          <w:b/>
          <w:bCs/>
          <w:sz w:val="32"/>
          <w:szCs w:val="32"/>
        </w:rPr>
        <w:t>3</w:t>
      </w:r>
      <w:r>
        <w:rPr>
          <w:rFonts w:hint="eastAsia" w:ascii="仿宋_GB2312" w:eastAsia="仿宋_GB2312"/>
          <w:b/>
          <w:bCs/>
          <w:sz w:val="32"/>
          <w:szCs w:val="32"/>
        </w:rPr>
        <w:t>.</w:t>
      </w:r>
      <w:r>
        <w:rPr>
          <w:rFonts w:ascii="仿宋_GB2312" w:eastAsia="仿宋_GB2312"/>
          <w:b/>
          <w:bCs/>
          <w:sz w:val="32"/>
          <w:szCs w:val="32"/>
        </w:rPr>
        <w:t xml:space="preserve"> </w:t>
      </w:r>
      <w:r>
        <w:rPr>
          <w:rStyle w:val="7"/>
          <w:rFonts w:hint="eastAsia" w:ascii="仿宋_GB2312" w:hAnsi="Arial" w:eastAsia="仿宋_GB2312" w:cs="Arial"/>
          <w:sz w:val="32"/>
          <w:szCs w:val="32"/>
        </w:rPr>
        <w:t>试卷包含内容</w:t>
      </w:r>
    </w:p>
    <w:p>
      <w:pPr>
        <w:widowControl/>
        <w:adjustRightInd w:val="0"/>
        <w:snapToGrid w:val="0"/>
        <w:spacing w:line="560" w:lineRule="exact"/>
        <w:ind w:left="1271" w:leftChars="456" w:hanging="313" w:hangingChars="98"/>
        <w:jc w:val="left"/>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材料科学基础，共100分。</w:t>
      </w:r>
    </w:p>
    <w:p>
      <w:pPr>
        <w:pStyle w:val="4"/>
        <w:numPr>
          <w:ilvl w:val="1"/>
          <w:numId w:val="1"/>
        </w:numPr>
        <w:shd w:val="clear" w:color="auto" w:fill="FAFAFA"/>
        <w:spacing w:before="0" w:beforeAutospacing="0" w:after="0" w:afterAutospacing="0"/>
        <w:ind w:left="709"/>
        <w:contextualSpacing/>
        <w:outlineLvl w:val="1"/>
        <w:rPr>
          <w:rStyle w:val="7"/>
          <w:rFonts w:ascii="黑体" w:hAnsi="黑体" w:eastAsia="黑体" w:cs="Arial"/>
          <w:sz w:val="32"/>
          <w:szCs w:val="32"/>
        </w:rPr>
      </w:pPr>
      <w:r>
        <w:rPr>
          <w:rStyle w:val="7"/>
          <w:rFonts w:hint="eastAsia" w:ascii="黑体" w:hAnsi="黑体" w:eastAsia="黑体" w:cs="Arial"/>
          <w:sz w:val="32"/>
          <w:szCs w:val="32"/>
        </w:rPr>
        <w:t>考查目标</w:t>
      </w:r>
    </w:p>
    <w:p>
      <w:pPr>
        <w:pStyle w:val="4"/>
        <w:shd w:val="clear" w:color="auto" w:fill="FAFAFA"/>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考查学生对材料科学与工程基础概念、基本理论的理解掌握程度，以及运用基本理论分析、解决材料问题的能力。 </w:t>
      </w:r>
      <w:r>
        <w:rPr>
          <w:rFonts w:ascii="Times New Roman" w:hAnsi="Times New Roman" w:eastAsia="仿宋_GB2312" w:cs="Times New Roman"/>
          <w:sz w:val="32"/>
          <w:szCs w:val="32"/>
        </w:rPr>
        <w:t xml:space="preserve"> </w:t>
      </w:r>
    </w:p>
    <w:p>
      <w:pPr>
        <w:pStyle w:val="4"/>
        <w:shd w:val="clear" w:color="auto" w:fill="FAFAFA"/>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要求学生系统掌握材料科学与工程的基本概念、基础理论，系统理解和掌握材料的结构与性能的关系，系统掌握材料基础理论知识，诸如材料的结合类型、材料的晶体结构、晶体结构缺陷、材料的相结构与相图、材料的扩散，材料的塑性变形与强化、材料的亚稳态、回复与再结晶。</w:t>
      </w:r>
    </w:p>
    <w:p>
      <w:pPr>
        <w:widowControl/>
        <w:adjustRightInd w:val="0"/>
        <w:snapToGrid w:val="0"/>
        <w:spacing w:line="560" w:lineRule="exact"/>
        <w:jc w:val="left"/>
        <w:rPr>
          <w:rStyle w:val="7"/>
          <w:rFonts w:hint="eastAsia" w:ascii="黑体" w:hAnsi="黑体" w:eastAsia="黑体" w:cs="Arial"/>
          <w:kern w:val="0"/>
          <w:sz w:val="32"/>
          <w:szCs w:val="32"/>
        </w:rPr>
      </w:pPr>
      <w:r>
        <w:rPr>
          <w:rStyle w:val="7"/>
          <w:rFonts w:hint="eastAsia" w:ascii="黑体" w:hAnsi="黑体" w:eastAsia="黑体" w:cs="Arial"/>
          <w:kern w:val="0"/>
          <w:sz w:val="32"/>
          <w:szCs w:val="32"/>
        </w:rPr>
        <w:t>四、考查内容</w:t>
      </w:r>
    </w:p>
    <w:p>
      <w:pPr>
        <w:pStyle w:val="4"/>
        <w:shd w:val="clear" w:color="auto" w:fill="FAFAFA"/>
        <w:adjustRightInd w:val="0"/>
        <w:snapToGrid w:val="0"/>
        <w:spacing w:before="0" w:beforeAutospacing="0" w:after="0" w:afterAutospacing="0" w:line="560" w:lineRule="exact"/>
        <w:ind w:firstLine="604" w:firstLineChars="188"/>
        <w:jc w:val="both"/>
        <w:rPr>
          <w:rStyle w:val="7"/>
          <w:rFonts w:ascii="仿宋_GB2312" w:hAnsi="Arial" w:cs="Arial"/>
        </w:rPr>
      </w:pPr>
      <w:r>
        <w:rPr>
          <w:rStyle w:val="7"/>
          <w:rFonts w:hint="eastAsia" w:ascii="仿宋_GB2312" w:hAnsi="Arial" w:eastAsia="仿宋_GB2312" w:cs="Arial"/>
          <w:sz w:val="32"/>
          <w:szCs w:val="32"/>
        </w:rPr>
        <w:t>材料科学基础（1</w:t>
      </w:r>
      <w:r>
        <w:rPr>
          <w:rStyle w:val="7"/>
          <w:rFonts w:ascii="仿宋_GB2312" w:hAnsi="Arial" w:eastAsia="仿宋_GB2312" w:cs="Arial"/>
          <w:sz w:val="32"/>
          <w:szCs w:val="32"/>
        </w:rPr>
        <w:t>00分</w:t>
      </w:r>
      <w:r>
        <w:rPr>
          <w:rStyle w:val="7"/>
          <w:rFonts w:hint="eastAsia" w:ascii="仿宋_GB2312" w:hAnsi="Arial" w:eastAsia="仿宋_GB2312" w:cs="Arial"/>
          <w:sz w:val="32"/>
          <w:szCs w:val="32"/>
        </w:rPr>
        <w:t>）</w:t>
      </w:r>
    </w:p>
    <w:p>
      <w:pPr>
        <w:pStyle w:val="13"/>
        <w:widowControl/>
        <w:numPr>
          <w:ilvl w:val="0"/>
          <w:numId w:val="2"/>
        </w:numPr>
        <w:adjustRightInd w:val="0"/>
        <w:snapToGrid w:val="0"/>
        <w:spacing w:line="560" w:lineRule="exact"/>
        <w:ind w:firstLineChars="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掌握原子的结合方式，晶体学基础知识；了解材料结构的含义，了解晶体的七大晶系和14种布拉菲点阵。掌握晶向晶面的画法以及已知晶向晶面求晶向指数和密勒指数。掌握合金、固溶体的基本概念和特征。</w:t>
      </w:r>
    </w:p>
    <w:p>
      <w:pPr>
        <w:widowControl/>
        <w:adjustRightInd w:val="0"/>
        <w:snapToGrid w:val="0"/>
        <w:spacing w:line="560" w:lineRule="exact"/>
        <w:ind w:left="1559" w:leftChars="306" w:hanging="916" w:hangingChars="285"/>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重点：</w:t>
      </w:r>
      <w:r>
        <w:rPr>
          <w:rFonts w:hint="eastAsia" w:ascii="Times New Roman" w:hAnsi="Times New Roman" w:eastAsia="仿宋_GB2312" w:cs="Times New Roman"/>
          <w:kern w:val="0"/>
          <w:sz w:val="32"/>
          <w:szCs w:val="32"/>
        </w:rPr>
        <w:t>空间点阵及有关概念，晶向、晶面指数的标定。掌握晶面间距的计算。</w:t>
      </w:r>
    </w:p>
    <w:p>
      <w:pPr>
        <w:widowControl/>
        <w:adjustRightInd w:val="0"/>
        <w:snapToGrid w:val="0"/>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要掌握的概念：</w:t>
      </w:r>
      <w:r>
        <w:rPr>
          <w:rFonts w:hint="eastAsia" w:ascii="Times New Roman" w:hAnsi="Times New Roman" w:eastAsia="仿宋_GB2312" w:cs="Times New Roman"/>
          <w:kern w:val="0"/>
          <w:sz w:val="32"/>
          <w:szCs w:val="32"/>
        </w:rPr>
        <w:t>置换固溶体、间隙固溶体</w:t>
      </w:r>
    </w:p>
    <w:p>
      <w:pPr>
        <w:pStyle w:val="13"/>
        <w:numPr>
          <w:ilvl w:val="0"/>
          <w:numId w:val="2"/>
        </w:numPr>
        <w:adjustRightInd w:val="0"/>
        <w:snapToGrid w:val="0"/>
        <w:spacing w:line="560" w:lineRule="exact"/>
        <w:ind w:firstLineChars="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掌握实际晶体中的点缺陷、线缺陷和面缺陷的类型、判断及分析，位错的物理意义及柏氏矢量的性质与应用，了解位错的运动：滑移和爬（攀）移。掌握位错的分解和合成。</w:t>
      </w:r>
    </w:p>
    <w:p>
      <w:pPr>
        <w:widowControl/>
        <w:adjustRightInd w:val="0"/>
        <w:snapToGrid w:val="0"/>
        <w:spacing w:line="560" w:lineRule="exact"/>
        <w:ind w:left="1556" w:leftChars="305" w:hanging="916" w:hangingChars="285"/>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重点：</w:t>
      </w:r>
      <w:r>
        <w:rPr>
          <w:rFonts w:hint="eastAsia" w:ascii="Times New Roman" w:hAnsi="Times New Roman" w:eastAsia="仿宋_GB2312" w:cs="Times New Roman"/>
          <w:kern w:val="0"/>
          <w:sz w:val="32"/>
          <w:szCs w:val="32"/>
        </w:rPr>
        <w:t>肖脱基缺陷和弗伦克尔缺陷，刃位错、螺位错及混合位错，伯格斯矢量与位错线方向、位错线运动方向等的关系。</w:t>
      </w:r>
    </w:p>
    <w:p>
      <w:pPr>
        <w:widowControl/>
        <w:adjustRightInd w:val="0"/>
        <w:snapToGrid w:val="0"/>
        <w:spacing w:line="560" w:lineRule="exact"/>
        <w:ind w:left="2835" w:leftChars="337" w:hanging="2127" w:hangingChars="662"/>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要掌握的概念：</w:t>
      </w:r>
      <w:r>
        <w:rPr>
          <w:rFonts w:hint="eastAsia" w:ascii="Times New Roman" w:hAnsi="Times New Roman" w:eastAsia="仿宋_GB2312" w:cs="Times New Roman"/>
          <w:kern w:val="0"/>
          <w:sz w:val="32"/>
          <w:szCs w:val="32"/>
        </w:rPr>
        <w:t>肖脱基缺陷、弗伦克尔缺陷、位错、伯格斯矢量、滑移</w:t>
      </w:r>
    </w:p>
    <w:p>
      <w:pPr>
        <w:pStyle w:val="13"/>
        <w:numPr>
          <w:ilvl w:val="0"/>
          <w:numId w:val="2"/>
        </w:numPr>
        <w:adjustRightInd w:val="0"/>
        <w:snapToGrid w:val="0"/>
        <w:spacing w:line="560" w:lineRule="exact"/>
        <w:ind w:firstLineChars="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了解扩散理论，了解金属中的扩散机制，掌握菲克定律，掌握稳态扩散和非稳态扩散的计算。</w:t>
      </w:r>
    </w:p>
    <w:p>
      <w:pPr>
        <w:adjustRightInd w:val="0"/>
        <w:snapToGrid w:val="0"/>
        <w:spacing w:line="560" w:lineRule="exact"/>
        <w:ind w:left="1559" w:leftChars="306" w:hanging="916" w:hangingChars="285"/>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重点：</w:t>
      </w:r>
      <w:r>
        <w:rPr>
          <w:rFonts w:hint="eastAsia" w:ascii="Times New Roman" w:hAnsi="Times New Roman" w:eastAsia="仿宋_GB2312" w:cs="Times New Roman"/>
          <w:kern w:val="0"/>
          <w:sz w:val="32"/>
          <w:szCs w:val="32"/>
        </w:rPr>
        <w:t>扩散的概念、本质与分类；扩散的驱动力；菲克第一定律和菲克第二定律的计算和应用。</w:t>
      </w:r>
    </w:p>
    <w:p>
      <w:pPr>
        <w:widowControl/>
        <w:adjustRightInd w:val="0"/>
        <w:snapToGrid w:val="0"/>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要掌握的概念：</w:t>
      </w:r>
      <w:r>
        <w:rPr>
          <w:rFonts w:hint="eastAsia" w:ascii="Times New Roman" w:hAnsi="Times New Roman" w:eastAsia="仿宋_GB2312" w:cs="Times New Roman"/>
          <w:kern w:val="0"/>
          <w:sz w:val="32"/>
          <w:szCs w:val="32"/>
        </w:rPr>
        <w:t>稳态扩散、非稳态扩散、扩散通量</w:t>
      </w:r>
    </w:p>
    <w:p>
      <w:pPr>
        <w:pStyle w:val="13"/>
        <w:widowControl/>
        <w:numPr>
          <w:ilvl w:val="0"/>
          <w:numId w:val="2"/>
        </w:numPr>
        <w:adjustRightInd w:val="0"/>
        <w:snapToGrid w:val="0"/>
        <w:spacing w:line="560" w:lineRule="exact"/>
        <w:ind w:firstLineChars="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了解固体中的转变类型。掌握相率，重点掌握二元相图的分析。掌握二元系统中的杠杆法则的应用。掌握二元合金相图的基本知识（匀晶相图，共晶相图和包晶相图）；掌握相图的分析与使用熟练掌握铁碳合金相图，掌握铁碳合金的基本相、分析相图中点、线、面，掌握亚共析钢、共析钢、过共析钢、亚共晶白口铸铁、共晶白口铸铁、过共晶白口铸铁的结晶过程。</w:t>
      </w:r>
    </w:p>
    <w:p>
      <w:pPr>
        <w:adjustRightInd w:val="0"/>
        <w:snapToGrid w:val="0"/>
        <w:spacing w:line="560" w:lineRule="exact"/>
        <w:ind w:left="1558" w:leftChars="309" w:hanging="909" w:hangingChars="283"/>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重点：</w:t>
      </w:r>
      <w:r>
        <w:rPr>
          <w:rFonts w:hint="eastAsia" w:ascii="Times New Roman" w:hAnsi="Times New Roman" w:eastAsia="仿宋_GB2312" w:cs="Times New Roman"/>
          <w:kern w:val="0"/>
          <w:sz w:val="32"/>
          <w:szCs w:val="32"/>
        </w:rPr>
        <w:t>吉布斯相律与杠杆定律，共晶转变及其不平衡组织，铁碳相图中典型合金的凝固过程及其相与组织的相对量计算，利用相图判断材料的性能。</w:t>
      </w:r>
    </w:p>
    <w:p>
      <w:pPr>
        <w:adjustRightInd w:val="0"/>
        <w:snapToGrid w:val="0"/>
        <w:spacing w:line="560" w:lineRule="exact"/>
        <w:ind w:left="1558" w:leftChars="309" w:hanging="909" w:hangingChars="283"/>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难点：</w:t>
      </w:r>
      <w:r>
        <w:rPr>
          <w:rFonts w:hint="eastAsia" w:ascii="Times New Roman" w:hAnsi="Times New Roman" w:eastAsia="仿宋_GB2312" w:cs="Times New Roman"/>
          <w:kern w:val="0"/>
          <w:sz w:val="32"/>
          <w:szCs w:val="32"/>
        </w:rPr>
        <w:t>二次杠杆的应用；组织组成物和相组成物的区分及计算。</w:t>
      </w:r>
    </w:p>
    <w:p>
      <w:pPr>
        <w:widowControl/>
        <w:adjustRightInd w:val="0"/>
        <w:snapToGrid w:val="0"/>
        <w:spacing w:line="560" w:lineRule="exact"/>
        <w:ind w:left="2836" w:leftChars="307" w:hanging="2191" w:hangingChars="682"/>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要掌握的概念：</w:t>
      </w:r>
      <w:r>
        <w:rPr>
          <w:rFonts w:hint="eastAsia" w:ascii="Times New Roman" w:hAnsi="Times New Roman" w:eastAsia="仿宋_GB2312" w:cs="Times New Roman"/>
          <w:kern w:val="0"/>
          <w:sz w:val="32"/>
          <w:szCs w:val="32"/>
        </w:rPr>
        <w:t>相率，同素异构转变、自由度、铁素体、奥氏体、渗碳体、再结晶</w:t>
      </w:r>
    </w:p>
    <w:p>
      <w:pPr>
        <w:pStyle w:val="13"/>
        <w:widowControl/>
        <w:numPr>
          <w:ilvl w:val="0"/>
          <w:numId w:val="2"/>
        </w:numPr>
        <w:adjustRightInd w:val="0"/>
        <w:snapToGrid w:val="0"/>
        <w:spacing w:line="560" w:lineRule="exact"/>
        <w:ind w:firstLineChars="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掌握原子的堆垛方式，金属晶体的结构，了解合金的相结构。掌握金属晶体的三种结构：体心立方、面心立方和密排六方。</w:t>
      </w:r>
    </w:p>
    <w:p>
      <w:pPr>
        <w:widowControl/>
        <w:adjustRightInd w:val="0"/>
        <w:snapToGrid w:val="0"/>
        <w:spacing w:line="560" w:lineRule="exact"/>
        <w:ind w:left="1702" w:leftChars="307" w:hanging="1057" w:hangingChars="329"/>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重点：</w:t>
      </w:r>
      <w:r>
        <w:rPr>
          <w:rFonts w:hint="eastAsia" w:ascii="Times New Roman" w:hAnsi="Times New Roman" w:eastAsia="仿宋_GB2312" w:cs="Times New Roman"/>
          <w:kern w:val="0"/>
          <w:sz w:val="32"/>
          <w:szCs w:val="32"/>
        </w:rPr>
        <w:t>金属晶体的结构，包括点阵常数、最近的原子间距、晶胞中的原子数、配位数和致密度。三种晶体结构的四面体间隙和八面体间隙的数量、位置和间隙大小。</w:t>
      </w:r>
    </w:p>
    <w:p>
      <w:pPr>
        <w:pStyle w:val="13"/>
        <w:widowControl/>
        <w:numPr>
          <w:ilvl w:val="0"/>
          <w:numId w:val="2"/>
        </w:numPr>
        <w:adjustRightInd w:val="0"/>
        <w:snapToGrid w:val="0"/>
        <w:spacing w:line="560" w:lineRule="exact"/>
        <w:ind w:firstLineChars="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掌握材料的形变和回复再结晶理论，了解材料结构与力学性能的关系。掌握应力和应变的计算，掌握各种强度指标的定义和意义，包括弹性极限、屈服强度、抗拉强度等。掌握材料冷变形组织和形貌变化，以及对性能的影响。掌握金属材料的回复和再结晶理论，掌握回复再结晶的动力学过程，再结晶温度的概念以及影响再结晶的因素的力学性能。了解材料的热加工和动态回复再结晶过程及性能。</w:t>
      </w:r>
    </w:p>
    <w:p>
      <w:pPr>
        <w:widowControl/>
        <w:adjustRightInd w:val="0"/>
        <w:snapToGrid w:val="0"/>
        <w:spacing w:line="56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重点：</w:t>
      </w:r>
      <w:r>
        <w:rPr>
          <w:rFonts w:hint="eastAsia" w:ascii="Times New Roman" w:hAnsi="Times New Roman" w:eastAsia="仿宋_GB2312" w:cs="Times New Roman"/>
          <w:kern w:val="0"/>
          <w:sz w:val="32"/>
          <w:szCs w:val="32"/>
        </w:rPr>
        <w:t>应力应变的图及计算，回复再结晶的动力学计算，以及影响再结晶的因素。</w:t>
      </w:r>
    </w:p>
    <w:p>
      <w:pPr>
        <w:widowControl/>
        <w:adjustRightInd w:val="0"/>
        <w:snapToGrid w:val="0"/>
        <w:spacing w:line="560" w:lineRule="exact"/>
        <w:ind w:left="2836" w:leftChars="307" w:hanging="2191" w:hangingChars="682"/>
        <w:rPr>
          <w:rFonts w:ascii="方正小标宋简体" w:hAnsi="Arial" w:eastAsia="方正小标宋简体" w:cs="Arial"/>
          <w:sz w:val="44"/>
          <w:szCs w:val="36"/>
        </w:rPr>
      </w:pPr>
      <w:r>
        <w:rPr>
          <w:rFonts w:hint="eastAsia" w:ascii="Times New Roman" w:hAnsi="Times New Roman" w:eastAsia="仿宋_GB2312" w:cs="Times New Roman"/>
          <w:b/>
          <w:bCs/>
          <w:kern w:val="0"/>
          <w:sz w:val="32"/>
          <w:szCs w:val="32"/>
        </w:rPr>
        <w:t>要掌握的概念：</w:t>
      </w:r>
      <w:r>
        <w:rPr>
          <w:rFonts w:hint="eastAsia" w:ascii="Times New Roman" w:hAnsi="Times New Roman" w:eastAsia="仿宋_GB2312" w:cs="Times New Roman"/>
          <w:kern w:val="0"/>
          <w:sz w:val="32"/>
          <w:szCs w:val="32"/>
        </w:rPr>
        <w:t>工程应力、真实应力、弹性极限、屈服强度、抗拉强度、回复、再结晶、再结晶温度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A4DBD"/>
    <w:multiLevelType w:val="multilevel"/>
    <w:tmpl w:val="065A4DBD"/>
    <w:lvl w:ilvl="0" w:tentative="0">
      <w:start w:val="1"/>
      <w:numFmt w:val="chineseCountingThousand"/>
      <w:suff w:val="nothing"/>
      <w:lvlText w:val="%1、"/>
      <w:lvlJc w:val="left"/>
      <w:pPr>
        <w:ind w:left="420" w:hanging="420"/>
      </w:pPr>
      <w:rPr>
        <w:rFonts w:hint="eastAsia"/>
        <w:lang w:val="en-US"/>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5B79DB"/>
    <w:multiLevelType w:val="multilevel"/>
    <w:tmpl w:val="245B79DB"/>
    <w:lvl w:ilvl="0" w:tentative="0">
      <w:start w:val="1"/>
      <w:numFmt w:val="decimal"/>
      <w:lvlText w:val="%1."/>
      <w:lvlJc w:val="left"/>
      <w:pPr>
        <w:ind w:left="680" w:hanging="360"/>
      </w:pPr>
      <w:rPr>
        <w:rFonts w:hint="eastAsia"/>
        <w:b/>
        <w:bCs/>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xMWU1NjM2NWJkYjllNzA5NjcwMzM4M2YwMDNiYjYifQ=="/>
  </w:docVars>
  <w:rsids>
    <w:rsidRoot w:val="00347C36"/>
    <w:rsid w:val="0001637D"/>
    <w:rsid w:val="00020290"/>
    <w:rsid w:val="000214B9"/>
    <w:rsid w:val="0002795A"/>
    <w:rsid w:val="000550B4"/>
    <w:rsid w:val="00094D30"/>
    <w:rsid w:val="000A436C"/>
    <w:rsid w:val="000A7E95"/>
    <w:rsid w:val="001624FF"/>
    <w:rsid w:val="00165A53"/>
    <w:rsid w:val="001706AF"/>
    <w:rsid w:val="001933C2"/>
    <w:rsid w:val="001C7D1B"/>
    <w:rsid w:val="001E08A8"/>
    <w:rsid w:val="001E3422"/>
    <w:rsid w:val="002077F0"/>
    <w:rsid w:val="00214D68"/>
    <w:rsid w:val="00243571"/>
    <w:rsid w:val="00270814"/>
    <w:rsid w:val="00290BCB"/>
    <w:rsid w:val="002A74E9"/>
    <w:rsid w:val="002B3392"/>
    <w:rsid w:val="002B49B7"/>
    <w:rsid w:val="002D3BD3"/>
    <w:rsid w:val="002F231A"/>
    <w:rsid w:val="00304B4A"/>
    <w:rsid w:val="00307D23"/>
    <w:rsid w:val="003301AD"/>
    <w:rsid w:val="00332EC7"/>
    <w:rsid w:val="00347C36"/>
    <w:rsid w:val="003E32B3"/>
    <w:rsid w:val="003E3CF9"/>
    <w:rsid w:val="00406B2A"/>
    <w:rsid w:val="00427515"/>
    <w:rsid w:val="00477F84"/>
    <w:rsid w:val="004A53CC"/>
    <w:rsid w:val="004F4B64"/>
    <w:rsid w:val="00522FF6"/>
    <w:rsid w:val="00523628"/>
    <w:rsid w:val="0056239F"/>
    <w:rsid w:val="00580FDB"/>
    <w:rsid w:val="005E5D06"/>
    <w:rsid w:val="006126A3"/>
    <w:rsid w:val="00655B28"/>
    <w:rsid w:val="006C42A1"/>
    <w:rsid w:val="00730296"/>
    <w:rsid w:val="0074525D"/>
    <w:rsid w:val="00762D86"/>
    <w:rsid w:val="007653AB"/>
    <w:rsid w:val="007948D0"/>
    <w:rsid w:val="007B0CAA"/>
    <w:rsid w:val="008075DA"/>
    <w:rsid w:val="0083161A"/>
    <w:rsid w:val="008721DF"/>
    <w:rsid w:val="00872AE0"/>
    <w:rsid w:val="008B60FE"/>
    <w:rsid w:val="008E313B"/>
    <w:rsid w:val="00910804"/>
    <w:rsid w:val="00982982"/>
    <w:rsid w:val="009A3D6B"/>
    <w:rsid w:val="009B1882"/>
    <w:rsid w:val="00A072BC"/>
    <w:rsid w:val="00A239B8"/>
    <w:rsid w:val="00A653B5"/>
    <w:rsid w:val="00A764EB"/>
    <w:rsid w:val="00A85536"/>
    <w:rsid w:val="00AA0D6D"/>
    <w:rsid w:val="00AF1E09"/>
    <w:rsid w:val="00B14864"/>
    <w:rsid w:val="00B17FD0"/>
    <w:rsid w:val="00B36774"/>
    <w:rsid w:val="00B45BF4"/>
    <w:rsid w:val="00B51A26"/>
    <w:rsid w:val="00B7005E"/>
    <w:rsid w:val="00B925C7"/>
    <w:rsid w:val="00BC1CB3"/>
    <w:rsid w:val="00C0314A"/>
    <w:rsid w:val="00C200C5"/>
    <w:rsid w:val="00C37317"/>
    <w:rsid w:val="00C4511A"/>
    <w:rsid w:val="00C64852"/>
    <w:rsid w:val="00CB189C"/>
    <w:rsid w:val="00CD027E"/>
    <w:rsid w:val="00CD2890"/>
    <w:rsid w:val="00D03551"/>
    <w:rsid w:val="00D17763"/>
    <w:rsid w:val="00D2349D"/>
    <w:rsid w:val="00D464D3"/>
    <w:rsid w:val="00D70E42"/>
    <w:rsid w:val="00D93605"/>
    <w:rsid w:val="00DD034A"/>
    <w:rsid w:val="00DE00E0"/>
    <w:rsid w:val="00E136DD"/>
    <w:rsid w:val="00E42D0A"/>
    <w:rsid w:val="00E55F68"/>
    <w:rsid w:val="00E56FD4"/>
    <w:rsid w:val="00E92DB1"/>
    <w:rsid w:val="00E941E3"/>
    <w:rsid w:val="00EB1F3A"/>
    <w:rsid w:val="00EC5C44"/>
    <w:rsid w:val="00EF368F"/>
    <w:rsid w:val="00F05567"/>
    <w:rsid w:val="00F13BD3"/>
    <w:rsid w:val="00FA6493"/>
    <w:rsid w:val="00FC0353"/>
    <w:rsid w:val="00FC2520"/>
    <w:rsid w:val="0616772D"/>
    <w:rsid w:val="09937A78"/>
    <w:rsid w:val="3EE42411"/>
    <w:rsid w:val="53BA5BD6"/>
    <w:rsid w:val="54051D53"/>
    <w:rsid w:val="59254E33"/>
    <w:rsid w:val="7177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character" w:customStyle="1" w:styleId="12">
    <w:name w:val="c-color-gray2"/>
    <w:basedOn w:val="6"/>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7</Pages>
  <Words>438</Words>
  <Characters>2500</Characters>
  <Lines>20</Lines>
  <Paragraphs>5</Paragraphs>
  <TotalTime>1</TotalTime>
  <ScaleCrop>false</ScaleCrop>
  <LinksUpToDate>false</LinksUpToDate>
  <CharactersWithSpaces>2933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2022-08-04T03:20:00Z</dcterms:created>
  <dc:creator>张琼渊</dc:creator>
  <cp:lastModifiedBy>linhui</cp:lastModifiedBy>
  <dcterms:modified xsi:type="dcterms:W3CDTF">2023-09-25T04:11:26Z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849449C756384E1CB0E21E0B6CC82F53_13</vt:lpwstr>
  </property>
</Properties>
</file>